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0D09B" w14:textId="76836E2F" w:rsidR="00CD53A7" w:rsidRPr="00CD53A7" w:rsidRDefault="00CD53A7" w:rsidP="00CD53A7">
      <w:pPr>
        <w:pStyle w:val="BetreffDatum"/>
      </w:pPr>
      <w:r w:rsidRPr="00CD53A7">
        <w:t xml:space="preserve">Berlin, </w:t>
      </w:r>
      <w:r w:rsidR="00AB63ED">
        <w:t>28</w:t>
      </w:r>
      <w:r w:rsidRPr="00CD53A7">
        <w:t xml:space="preserve">. </w:t>
      </w:r>
      <w:r w:rsidR="005E4192">
        <w:t>Oktober</w:t>
      </w:r>
      <w:r w:rsidRPr="00CD53A7">
        <w:t xml:space="preserve"> 202</w:t>
      </w:r>
      <w:r w:rsidR="006D6668">
        <w:t>6</w:t>
      </w:r>
    </w:p>
    <w:p w14:paraId="5D732D6C" w14:textId="065FF437" w:rsidR="005E4192" w:rsidRDefault="005E4192" w:rsidP="005E4192">
      <w:pPr>
        <w:pStyle w:val="berschrift1"/>
      </w:pPr>
      <w:r w:rsidRPr="005E4192">
        <w:t xml:space="preserve">Wirtschaftsverbände </w:t>
      </w:r>
      <w:r>
        <w:t xml:space="preserve">und Güterbahnen </w:t>
      </w:r>
      <w:r w:rsidRPr="005E4192">
        <w:t>warnen vor den Folgen politischen Stillstands bei den Trassenpreisen</w:t>
      </w:r>
    </w:p>
    <w:p w14:paraId="264675BB" w14:textId="77777777" w:rsidR="00467E87" w:rsidRDefault="00467E87" w:rsidP="00CD53A7">
      <w:pPr>
        <w:pStyle w:val="FlietextFranklinGothic"/>
        <w:rPr>
          <w:rStyle w:val="SchwacheHervorhebung"/>
        </w:rPr>
      </w:pPr>
    </w:p>
    <w:p w14:paraId="6991AF4F" w14:textId="3A5B5A7E" w:rsidR="004C137E" w:rsidRDefault="004C137E" w:rsidP="00CD53A7">
      <w:pPr>
        <w:pStyle w:val="FlietextFranklinGothic"/>
        <w:rPr>
          <w:rStyle w:val="SchwacheHervorhebung"/>
        </w:rPr>
      </w:pPr>
      <w:r>
        <w:rPr>
          <w:rStyle w:val="SchwacheHervorhebung"/>
        </w:rPr>
        <w:t>Die Schienenmaut</w:t>
      </w:r>
      <w:r w:rsidR="00C02571">
        <w:rPr>
          <w:rStyle w:val="SchwacheHervorhebung"/>
        </w:rPr>
        <w:t xml:space="preserve"> für den Güterverkehr</w:t>
      </w:r>
      <w:r>
        <w:rPr>
          <w:rStyle w:val="SchwacheHervorhebung"/>
        </w:rPr>
        <w:t xml:space="preserve"> droht preislich zu entgleisen. </w:t>
      </w:r>
      <w:r w:rsidR="005E4192">
        <w:rPr>
          <w:rStyle w:val="SchwacheHervorhebung"/>
        </w:rPr>
        <w:t xml:space="preserve">Ein Bündnis aus Güterbahnen und Wirtschaftsverbänden fordert </w:t>
      </w:r>
      <w:r>
        <w:rPr>
          <w:rStyle w:val="SchwacheHervorhebung"/>
        </w:rPr>
        <w:t xml:space="preserve">daher </w:t>
      </w:r>
      <w:r w:rsidR="005E4192">
        <w:rPr>
          <w:rStyle w:val="SchwacheHervorhebung"/>
        </w:rPr>
        <w:t>Bundesverkehrsminister Steffen Bilger auf, die politische Hängepartie zu beenden</w:t>
      </w:r>
      <w:r>
        <w:rPr>
          <w:rStyle w:val="SchwacheHervorhebung"/>
        </w:rPr>
        <w:t xml:space="preserve"> und Lösungen vorzulegen</w:t>
      </w:r>
      <w:r w:rsidR="00542DDE">
        <w:rPr>
          <w:rStyle w:val="SchwacheHervorhebung"/>
        </w:rPr>
        <w:t xml:space="preserve">. </w:t>
      </w:r>
      <w:r>
        <w:rPr>
          <w:rStyle w:val="SchwacheHervorhebung"/>
        </w:rPr>
        <w:t>Denn s</w:t>
      </w:r>
      <w:r w:rsidR="005E4192">
        <w:rPr>
          <w:rStyle w:val="SchwacheHervorhebung"/>
        </w:rPr>
        <w:t>teigende Transportkosten und fehlende Planungssicherheit werden zu immer stärkeren Wettbewerbsnachteil</w:t>
      </w:r>
      <w:r w:rsidR="00542DDE">
        <w:rPr>
          <w:rStyle w:val="SchwacheHervorhebung"/>
        </w:rPr>
        <w:t>en</w:t>
      </w:r>
      <w:r w:rsidR="005E4192">
        <w:rPr>
          <w:rStyle w:val="SchwacheHervorhebung"/>
        </w:rPr>
        <w:t xml:space="preserve"> für die deutsche Wirtschaft</w:t>
      </w:r>
      <w:r w:rsidR="009D2958">
        <w:rPr>
          <w:rStyle w:val="SchwacheHervorhebung"/>
        </w:rPr>
        <w:t>.</w:t>
      </w:r>
      <w:r w:rsidR="00C05276">
        <w:rPr>
          <w:rStyle w:val="SchwacheHervorhebung"/>
        </w:rPr>
        <w:t xml:space="preserve"> </w:t>
      </w:r>
    </w:p>
    <w:p w14:paraId="21D15FA8" w14:textId="77777777" w:rsidR="004C137E" w:rsidRDefault="004C137E" w:rsidP="00CD53A7">
      <w:pPr>
        <w:pStyle w:val="FlietextFranklinGothic"/>
        <w:rPr>
          <w:rStyle w:val="SchwacheHervorhebung"/>
        </w:rPr>
      </w:pPr>
    </w:p>
    <w:p w14:paraId="346A0E67" w14:textId="2326983F" w:rsidR="00C05276" w:rsidRDefault="00C05276" w:rsidP="00CD53A7">
      <w:pPr>
        <w:pStyle w:val="FlietextFranklinGothic"/>
        <w:rPr>
          <w:rStyle w:val="SchwacheHervorhebung"/>
        </w:rPr>
      </w:pPr>
      <w:r>
        <w:rPr>
          <w:rStyle w:val="SchwacheHervorhebung"/>
        </w:rPr>
        <w:t>Zum Fahrplanwechsel Mitte Dezember</w:t>
      </w:r>
      <w:r w:rsidR="00E97B25">
        <w:rPr>
          <w:rStyle w:val="SchwacheHervorhebung"/>
        </w:rPr>
        <w:t xml:space="preserve"> </w:t>
      </w:r>
      <w:r w:rsidR="004C137E">
        <w:rPr>
          <w:rStyle w:val="SchwacheHervorhebung"/>
        </w:rPr>
        <w:t>soll</w:t>
      </w:r>
      <w:r>
        <w:rPr>
          <w:rStyle w:val="SchwacheHervorhebung"/>
        </w:rPr>
        <w:t xml:space="preserve"> die Schienenmaut</w:t>
      </w:r>
      <w:r w:rsidR="00E97B25">
        <w:rPr>
          <w:rStyle w:val="SchwacheHervorhebung"/>
        </w:rPr>
        <w:t xml:space="preserve"> </w:t>
      </w:r>
      <w:r w:rsidR="00466989">
        <w:rPr>
          <w:rStyle w:val="SchwacheHervorhebung"/>
        </w:rPr>
        <w:t xml:space="preserve">erneut </w:t>
      </w:r>
      <w:r w:rsidR="004C137E">
        <w:rPr>
          <w:rStyle w:val="SchwacheHervorhebung"/>
        </w:rPr>
        <w:t>deutlich</w:t>
      </w:r>
      <w:r w:rsidR="00E97B25">
        <w:rPr>
          <w:rStyle w:val="SchwacheHervorhebung"/>
        </w:rPr>
        <w:t xml:space="preserve"> stärker </w:t>
      </w:r>
      <w:r w:rsidR="004C137E">
        <w:rPr>
          <w:rStyle w:val="SchwacheHervorhebung"/>
        </w:rPr>
        <w:t xml:space="preserve">steigen </w:t>
      </w:r>
      <w:r w:rsidR="00E97B25">
        <w:rPr>
          <w:rStyle w:val="SchwacheHervorhebung"/>
        </w:rPr>
        <w:t>als die Inflation</w:t>
      </w:r>
      <w:r w:rsidR="0020194A">
        <w:rPr>
          <w:rStyle w:val="SchwacheHervorhebung"/>
        </w:rPr>
        <w:t>.</w:t>
      </w:r>
      <w:r>
        <w:rPr>
          <w:rStyle w:val="SchwacheHervorhebung"/>
        </w:rPr>
        <w:t xml:space="preserve"> </w:t>
      </w:r>
      <w:r w:rsidR="004525A8">
        <w:rPr>
          <w:rStyle w:val="SchwacheHervorhebung"/>
        </w:rPr>
        <w:t xml:space="preserve">Geplant ist eine </w:t>
      </w:r>
      <w:r w:rsidR="006E199D">
        <w:rPr>
          <w:rStyle w:val="SchwacheHervorhebung"/>
        </w:rPr>
        <w:t>Preis</w:t>
      </w:r>
      <w:r w:rsidR="004525A8">
        <w:rPr>
          <w:rStyle w:val="SchwacheHervorhebung"/>
        </w:rPr>
        <w:t>erhöhung von 13 Prozent</w:t>
      </w:r>
      <w:r w:rsidR="00917508">
        <w:rPr>
          <w:rStyle w:val="SchwacheHervorhebung"/>
        </w:rPr>
        <w:t xml:space="preserve"> durch die DB InfraGO</w:t>
      </w:r>
      <w:r w:rsidR="004525A8">
        <w:rPr>
          <w:rStyle w:val="SchwacheHervorhebung"/>
        </w:rPr>
        <w:t>. G</w:t>
      </w:r>
      <w:r w:rsidR="0020194A">
        <w:rPr>
          <w:rStyle w:val="SchwacheHervorhebung"/>
        </w:rPr>
        <w:t xml:space="preserve">leichzeitig </w:t>
      </w:r>
      <w:r w:rsidR="004525A8">
        <w:rPr>
          <w:rStyle w:val="SchwacheHervorhebung"/>
        </w:rPr>
        <w:t xml:space="preserve">will der Bund seine </w:t>
      </w:r>
      <w:r w:rsidR="00F85CDB">
        <w:rPr>
          <w:rStyle w:val="SchwacheHervorhebung"/>
        </w:rPr>
        <w:t xml:space="preserve">Fördermittel </w:t>
      </w:r>
      <w:r w:rsidR="004525A8">
        <w:rPr>
          <w:rStyle w:val="SchwacheHervorhebung"/>
        </w:rPr>
        <w:t xml:space="preserve">für die Trassenpreise um </w:t>
      </w:r>
      <w:r w:rsidR="00F85CDB">
        <w:rPr>
          <w:rStyle w:val="SchwacheHervorhebung"/>
        </w:rPr>
        <w:t>145 Mi</w:t>
      </w:r>
      <w:r w:rsidR="00173B84">
        <w:rPr>
          <w:rStyle w:val="SchwacheHervorhebung"/>
        </w:rPr>
        <w:t>llionen</w:t>
      </w:r>
      <w:r w:rsidR="00F85CDB">
        <w:rPr>
          <w:rStyle w:val="SchwacheHervorhebung"/>
        </w:rPr>
        <w:t xml:space="preserve"> Euro</w:t>
      </w:r>
      <w:r w:rsidR="004525A8">
        <w:rPr>
          <w:rStyle w:val="SchwacheHervorhebung"/>
        </w:rPr>
        <w:t xml:space="preserve"> kürzen.</w:t>
      </w:r>
      <w:r w:rsidR="00F85CDB">
        <w:rPr>
          <w:rStyle w:val="SchwacheHervorhebung"/>
        </w:rPr>
        <w:t xml:space="preserve"> </w:t>
      </w:r>
      <w:r w:rsidR="00C63051" w:rsidRPr="00C63051">
        <w:t xml:space="preserve">Unter Berücksichtigung </w:t>
      </w:r>
      <w:r w:rsidR="00C63051">
        <w:t>dieser</w:t>
      </w:r>
      <w:r w:rsidR="00C63051" w:rsidRPr="00C63051">
        <w:t xml:space="preserve"> geplanten Kürzung könnte der tatsächlich zu zahlende Trassenpreis für einen Standard-Güterzug 2027 gegenüber 2026 um rund 75 Prozent steigen</w:t>
      </w:r>
      <w:r w:rsidR="00671A0E">
        <w:rPr>
          <w:rStyle w:val="SchwacheHervorhebung"/>
        </w:rPr>
        <w:t xml:space="preserve">. </w:t>
      </w:r>
      <w:r w:rsidR="003C7DC5">
        <w:rPr>
          <w:rStyle w:val="SchwacheHervorhebung"/>
        </w:rPr>
        <w:t>Ab</w:t>
      </w:r>
      <w:r w:rsidR="00671A0E" w:rsidRPr="00671A0E">
        <w:rPr>
          <w:rStyle w:val="SchwacheHervorhebung"/>
        </w:rPr>
        <w:t xml:space="preserve"> 2028</w:t>
      </w:r>
      <w:r w:rsidR="004525A8">
        <w:rPr>
          <w:rStyle w:val="SchwacheHervorhebung"/>
        </w:rPr>
        <w:t xml:space="preserve"> drohen weitere drastische Erhöhungen: Nach aktuellem Stand</w:t>
      </w:r>
      <w:r w:rsidR="00671A0E" w:rsidRPr="00671A0E">
        <w:rPr>
          <w:rStyle w:val="SchwacheHervorhebung"/>
        </w:rPr>
        <w:t xml:space="preserve"> </w:t>
      </w:r>
      <w:r w:rsidR="00B536F6">
        <w:rPr>
          <w:rStyle w:val="SchwacheHervorhebung"/>
        </w:rPr>
        <w:t>soll</w:t>
      </w:r>
      <w:r w:rsidR="00F11251">
        <w:rPr>
          <w:rStyle w:val="SchwacheHervorhebung"/>
        </w:rPr>
        <w:t xml:space="preserve"> der</w:t>
      </w:r>
      <w:r w:rsidR="00671A0E" w:rsidRPr="00671A0E">
        <w:rPr>
          <w:rStyle w:val="SchwacheHervorhebung"/>
        </w:rPr>
        <w:t xml:space="preserve"> Transport von Gefahrgütern (</w:t>
      </w:r>
      <w:r w:rsidR="00FA6B91">
        <w:rPr>
          <w:rStyle w:val="SchwacheHervorhebung"/>
        </w:rPr>
        <w:t xml:space="preserve">z. B. </w:t>
      </w:r>
      <w:r w:rsidR="00671A0E" w:rsidRPr="00671A0E">
        <w:rPr>
          <w:rStyle w:val="SchwacheHervorhebung"/>
        </w:rPr>
        <w:t>Mineralöl, Chemie, Düngemittel) u</w:t>
      </w:r>
      <w:r w:rsidR="004525A8">
        <w:rPr>
          <w:rStyle w:val="SchwacheHervorhebung"/>
        </w:rPr>
        <w:t>m 84 Prozent und für</w:t>
      </w:r>
      <w:r w:rsidR="00671A0E" w:rsidRPr="00671A0E">
        <w:rPr>
          <w:rStyle w:val="SchwacheHervorhebung"/>
        </w:rPr>
        <w:t xml:space="preserve"> besonders schwere </w:t>
      </w:r>
      <w:r w:rsidR="00671A0E" w:rsidRPr="00CE4ADB">
        <w:rPr>
          <w:rStyle w:val="SchwacheHervorhebung"/>
        </w:rPr>
        <w:t>Güter (</w:t>
      </w:r>
      <w:r w:rsidR="00FA6B91">
        <w:rPr>
          <w:rStyle w:val="SchwacheHervorhebung"/>
        </w:rPr>
        <w:t xml:space="preserve">z. B. </w:t>
      </w:r>
      <w:r w:rsidR="00671A0E" w:rsidRPr="00CE4ADB">
        <w:rPr>
          <w:rStyle w:val="SchwacheHervorhebung"/>
        </w:rPr>
        <w:t>Erze, Kohle und Baustoffe)</w:t>
      </w:r>
      <w:r w:rsidR="00AD57BB" w:rsidRPr="00CE4ADB">
        <w:rPr>
          <w:rStyle w:val="SchwacheHervorhebung"/>
        </w:rPr>
        <w:t xml:space="preserve"> </w:t>
      </w:r>
      <w:r w:rsidR="00E9736B" w:rsidRPr="00CE4ADB">
        <w:rPr>
          <w:rStyle w:val="SchwacheHervorhebung"/>
        </w:rPr>
        <w:t xml:space="preserve">um </w:t>
      </w:r>
      <w:r w:rsidR="00FD3C1B" w:rsidRPr="009D78A0">
        <w:rPr>
          <w:rStyle w:val="SchwacheHervorhebung"/>
        </w:rPr>
        <w:t>108 Prozent</w:t>
      </w:r>
      <w:r w:rsidR="005A6610" w:rsidRPr="00CE4ADB">
        <w:rPr>
          <w:rStyle w:val="SchwacheHervorhebung"/>
        </w:rPr>
        <w:t xml:space="preserve"> </w:t>
      </w:r>
      <w:r w:rsidR="004C137E">
        <w:rPr>
          <w:rStyle w:val="SchwacheHervorhebung"/>
        </w:rPr>
        <w:t xml:space="preserve">im Vergleich zum Vorjahr </w:t>
      </w:r>
      <w:r w:rsidR="005A6610" w:rsidRPr="00CE4ADB">
        <w:rPr>
          <w:rStyle w:val="SchwacheHervorhebung"/>
        </w:rPr>
        <w:t>ansteigen</w:t>
      </w:r>
      <w:r w:rsidR="00E970ED" w:rsidRPr="00CE4ADB">
        <w:rPr>
          <w:rStyle w:val="SchwacheHervorhebung"/>
        </w:rPr>
        <w:t xml:space="preserve">. </w:t>
      </w:r>
      <w:r w:rsidR="004525A8">
        <w:rPr>
          <w:rStyle w:val="SchwacheHervorhebung"/>
        </w:rPr>
        <w:t>Hier ist die Kürzung der Trassen</w:t>
      </w:r>
      <w:r w:rsidR="00C63051">
        <w:rPr>
          <w:rStyle w:val="SchwacheHervorhebung"/>
        </w:rPr>
        <w:t>preisförderung</w:t>
      </w:r>
      <w:r w:rsidR="004525A8">
        <w:rPr>
          <w:rStyle w:val="SchwacheHervorhebung"/>
        </w:rPr>
        <w:t xml:space="preserve"> bereits eingerechnet. </w:t>
      </w:r>
      <w:r w:rsidR="00CF40F5" w:rsidRPr="00CE4ADB">
        <w:rPr>
          <w:rStyle w:val="SchwacheHervorhebung"/>
        </w:rPr>
        <w:t>Da diese Güter kaum auf die Straße</w:t>
      </w:r>
      <w:r w:rsidR="00CF40F5">
        <w:rPr>
          <w:rStyle w:val="SchwacheHervorhebung"/>
        </w:rPr>
        <w:t xml:space="preserve"> verlagert werden können, drohen Produktionsrückgänge</w:t>
      </w:r>
      <w:r w:rsidR="002E7D30">
        <w:rPr>
          <w:rStyle w:val="SchwacheHervorhebung"/>
        </w:rPr>
        <w:t xml:space="preserve"> und die </w:t>
      </w:r>
      <w:r w:rsidR="004525A8">
        <w:rPr>
          <w:rStyle w:val="SchwacheHervorhebung"/>
        </w:rPr>
        <w:t>Abwanderung</w:t>
      </w:r>
      <w:r w:rsidR="002E7D30">
        <w:rPr>
          <w:rStyle w:val="SchwacheHervorhebung"/>
        </w:rPr>
        <w:t xml:space="preserve"> ins Ausland.</w:t>
      </w:r>
      <w:r w:rsidR="00CF40F5">
        <w:rPr>
          <w:rStyle w:val="SchwacheHervorhebung"/>
        </w:rPr>
        <w:t xml:space="preserve"> </w:t>
      </w:r>
    </w:p>
    <w:p w14:paraId="03F16298" w14:textId="77777777" w:rsidR="00D22A61" w:rsidRDefault="00D22A61" w:rsidP="00CD53A7">
      <w:pPr>
        <w:pStyle w:val="FlietextFranklinGothic"/>
        <w:rPr>
          <w:rStyle w:val="SchwacheHervorhebung"/>
        </w:rPr>
      </w:pPr>
    </w:p>
    <w:p w14:paraId="267FA86B" w14:textId="4322FDF4" w:rsidR="00D22A61" w:rsidRDefault="00D22A61" w:rsidP="00E810B7">
      <w:pPr>
        <w:pStyle w:val="FlietextFranklinGothic"/>
        <w:ind w:left="708"/>
        <w:rPr>
          <w:rStyle w:val="SchwacheHervorhebung"/>
          <w:rFonts w:ascii="FranklinGothicURWBoo" w:hAnsi="FranklinGothicURWBoo" w:cstheme="minorBidi"/>
          <w:color w:val="auto"/>
        </w:rPr>
      </w:pPr>
      <w:r w:rsidRPr="009D78A0">
        <w:rPr>
          <w:rStyle w:val="SchwacheHervorhebung"/>
          <w:b/>
          <w:bCs/>
        </w:rPr>
        <w:t>Das Verbändebündnis warnt</w:t>
      </w:r>
      <w:r>
        <w:rPr>
          <w:rStyle w:val="SchwacheHervorhebung"/>
        </w:rPr>
        <w:t>: „</w:t>
      </w:r>
      <w:r>
        <w:t xml:space="preserve">Preiserhöhungen sind das eine Übel, das andere ist die Unkalkulierbarkeit für alle Akteure entlang der Lieferketten. </w:t>
      </w:r>
      <w:r>
        <w:rPr>
          <w:rStyle w:val="SchwacheHervorhebung"/>
        </w:rPr>
        <w:t xml:space="preserve">Die deutsche Wirtschaft kann es sich nicht leisten, dass ihre Transportkosten immer weiter steigen und die Politik strukturelle Probleme ungelöst lässt. Verlässliche Rahmenbedingungen, um Lieferketten zu organisieren, Preise zu kalkulieren und Investitionen zu planen, sind Grundlage jedes Unternehmens und kein ‚nice to </w:t>
      </w:r>
      <w:proofErr w:type="spellStart"/>
      <w:r>
        <w:rPr>
          <w:rStyle w:val="SchwacheHervorhebung"/>
        </w:rPr>
        <w:t>have</w:t>
      </w:r>
      <w:proofErr w:type="spellEnd"/>
      <w:r>
        <w:rPr>
          <w:rStyle w:val="SchwacheHervorhebung"/>
        </w:rPr>
        <w:t>‘.“</w:t>
      </w:r>
    </w:p>
    <w:p w14:paraId="4430FDE5" w14:textId="23D5EFBE" w:rsidR="009247ED" w:rsidRDefault="009D2958" w:rsidP="005E4192">
      <w:pPr>
        <w:pStyle w:val="FlietextFranklinGothic"/>
      </w:pPr>
      <w:r>
        <w:rPr>
          <w:rStyle w:val="SchwacheHervorhebung"/>
        </w:rPr>
        <w:t xml:space="preserve"> </w:t>
      </w:r>
    </w:p>
    <w:p w14:paraId="596B47EF" w14:textId="5A8F1684" w:rsidR="005E4192" w:rsidRDefault="000B322F" w:rsidP="005E4192">
      <w:pPr>
        <w:pStyle w:val="FlietextFranklinGothic"/>
      </w:pPr>
      <w:r w:rsidRPr="000B322F">
        <w:t>Wenn die Unternehmen mit dem aktuellen unkalkulierbaren und immer teureren System alleingelassen werden, drohen Investitionsentscheidungen zugunsten anderer Wirtschaftsstandorte auszufallen und die angestrebte Verlagerung von Gütertransporten auf die Schiene zu scheitern.</w:t>
      </w:r>
      <w:r>
        <w:t xml:space="preserve"> </w:t>
      </w:r>
      <w:r w:rsidR="005E4192">
        <w:t xml:space="preserve">Die Verbände fordern, im Bundeshaushalt </w:t>
      </w:r>
      <w:r w:rsidR="001A4B39">
        <w:t xml:space="preserve">2027 </w:t>
      </w:r>
      <w:r w:rsidR="005E4192">
        <w:t xml:space="preserve">kurzfristig die Trassenpreisförderung für den Schienengüterverkehr von </w:t>
      </w:r>
      <w:r w:rsidR="004525A8">
        <w:t>derzeit</w:t>
      </w:r>
      <w:r w:rsidR="005E4192">
        <w:t xml:space="preserve"> geplanten </w:t>
      </w:r>
      <w:r w:rsidR="005E4192" w:rsidRPr="005E4192">
        <w:t>200</w:t>
      </w:r>
      <w:r w:rsidR="005E4192">
        <w:t xml:space="preserve"> Millionen Euro auf das </w:t>
      </w:r>
      <w:r w:rsidR="004525A8">
        <w:t>aktuelle</w:t>
      </w:r>
      <w:r w:rsidR="005E4192">
        <w:t xml:space="preserve"> Niveau von 345 Millionen anzuheben</w:t>
      </w:r>
      <w:r w:rsidR="00FA6B91">
        <w:t>,</w:t>
      </w:r>
      <w:r w:rsidR="006419FC">
        <w:t xml:space="preserve"> bis </w:t>
      </w:r>
      <w:r w:rsidR="004525A8">
        <w:t>das aktuelle</w:t>
      </w:r>
      <w:r w:rsidR="007E4D9A">
        <w:t xml:space="preserve"> Trassenpreissystem</w:t>
      </w:r>
      <w:r w:rsidR="006419FC">
        <w:t xml:space="preserve"> </w:t>
      </w:r>
      <w:r w:rsidR="00FA6B91">
        <w:t>grundlegend reformiert ist</w:t>
      </w:r>
      <w:r w:rsidR="005E4192">
        <w:t xml:space="preserve">. </w:t>
      </w:r>
      <w:r w:rsidR="00D22A61">
        <w:t xml:space="preserve">Auch muss sichergestellt werden, dass die </w:t>
      </w:r>
      <w:r w:rsidR="00FA6B91">
        <w:t>m</w:t>
      </w:r>
      <w:r w:rsidR="00D22A61">
        <w:t xml:space="preserve">illiardenschweren </w:t>
      </w:r>
      <w:r w:rsidR="00BF7C68">
        <w:t>Instandhaltungsz</w:t>
      </w:r>
      <w:r w:rsidR="00D22A61">
        <w:t>uschüsse des Bundes</w:t>
      </w:r>
      <w:r w:rsidR="00BF7C68">
        <w:t xml:space="preserve"> tatsächlich bei</w:t>
      </w:r>
      <w:r w:rsidR="006419FC">
        <w:t xml:space="preserve"> den Nutzern</w:t>
      </w:r>
      <w:r w:rsidR="00FA6B91">
        <w:t xml:space="preserve"> der Schiene</w:t>
      </w:r>
      <w:r w:rsidR="006419FC">
        <w:t xml:space="preserve"> </w:t>
      </w:r>
      <w:r w:rsidR="00BF7C68">
        <w:t>ankommen.</w:t>
      </w:r>
      <w:r w:rsidR="00FA6B91">
        <w:t xml:space="preserve"> Die Zuschüsse sollen einen Teil der Kosten des Betriebs der Infrastruktur abdecken.</w:t>
      </w:r>
    </w:p>
    <w:p w14:paraId="1586E5DB" w14:textId="77777777" w:rsidR="005E4192" w:rsidRDefault="005E4192" w:rsidP="005E4192">
      <w:pPr>
        <w:pStyle w:val="FlietextFranklinGothic"/>
      </w:pPr>
    </w:p>
    <w:p w14:paraId="3DE0A20B" w14:textId="3ED1AF66" w:rsidR="00575A50" w:rsidRPr="0009690C" w:rsidRDefault="005E4192" w:rsidP="0009690C">
      <w:pPr>
        <w:pStyle w:val="FlietextFranklinGothic"/>
        <w:ind w:left="708"/>
      </w:pPr>
      <w:r>
        <w:rPr>
          <w:rStyle w:val="SchwacheHervorhebung"/>
        </w:rPr>
        <w:t>„</w:t>
      </w:r>
      <w:r w:rsidR="00FA6B91">
        <w:rPr>
          <w:rStyle w:val="SchwacheHervorhebung"/>
        </w:rPr>
        <w:t xml:space="preserve">Wenn die Bundesregierung bei der Trassenpreisförderung erheblich aufstockt, wäre dies in kurzfristiger Perspektive ein wichtiger Schritt nach vorn, allerdings </w:t>
      </w:r>
      <w:r w:rsidR="00FA6B91">
        <w:rPr>
          <w:rStyle w:val="SchwacheHervorhebung"/>
        </w:rPr>
        <w:lastRenderedPageBreak/>
        <w:t>bleibt die Einführung eines dauerhaft tragfähigen Preissystems unverzichtbar. Eine teure, unplanbare Schienenmaut verteuert Rohstoffe sowie Vor- und Endprodukte</w:t>
      </w:r>
      <w:r w:rsidR="003E1765">
        <w:rPr>
          <w:rStyle w:val="SchwacheHervorhebung"/>
        </w:rPr>
        <w:t>, treibt die Inflation</w:t>
      </w:r>
      <w:r w:rsidR="00FA6B91">
        <w:rPr>
          <w:rStyle w:val="SchwacheHervorhebung"/>
        </w:rPr>
        <w:t xml:space="preserve"> und erhöht damit den Kostendruck auf die gesamte Wirtschaft</w:t>
      </w:r>
      <w:r w:rsidRPr="0009690C">
        <w:rPr>
          <w:rStyle w:val="SchwacheHervorhebung"/>
        </w:rPr>
        <w:t>“, so das Verbändebündnis.</w:t>
      </w:r>
    </w:p>
    <w:sectPr w:rsidR="00575A50" w:rsidRPr="0009690C" w:rsidSect="00404D7C">
      <w:headerReference w:type="default" r:id="rId8"/>
      <w:footerReference w:type="even" r:id="rId9"/>
      <w:footerReference w:type="default" r:id="rId10"/>
      <w:pgSz w:w="11906" w:h="16838"/>
      <w:pgMar w:top="2828" w:right="1418" w:bottom="17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5B4BE" w14:textId="77777777" w:rsidR="00FF1F6A" w:rsidRDefault="00FF1F6A" w:rsidP="00A34AB7">
      <w:r>
        <w:separator/>
      </w:r>
    </w:p>
  </w:endnote>
  <w:endnote w:type="continuationSeparator" w:id="0">
    <w:p w14:paraId="351B1E83" w14:textId="77777777" w:rsidR="00FF1F6A" w:rsidRDefault="00FF1F6A" w:rsidP="00A34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GothicURWBoo">
    <w:altName w:val="Calibri"/>
    <w:panose1 w:val="00000000000000000000"/>
    <w:charset w:val="4D"/>
    <w:family w:val="auto"/>
    <w:notTrueType/>
    <w:pitch w:val="variable"/>
    <w:sig w:usb0="00000007" w:usb1="00000000" w:usb2="00000000" w:usb3="00000000" w:csb0="00000093" w:csb1="00000000"/>
  </w:font>
  <w:font w:name="Neusa Next Std">
    <w:altName w:val="Calibri"/>
    <w:panose1 w:val="00000000000000000000"/>
    <w:charset w:val="4D"/>
    <w:family w:val="auto"/>
    <w:notTrueType/>
    <w:pitch w:val="variable"/>
    <w:sig w:usb0="A000006F" w:usb1="0000007A" w:usb2="00000000" w:usb3="00000000" w:csb0="00000093" w:csb1="00000000"/>
  </w:font>
  <w:font w:name="Neusa Next Std Medium">
    <w:altName w:val="Calibri"/>
    <w:panose1 w:val="00000000000000000000"/>
    <w:charset w:val="4D"/>
    <w:family w:val="auto"/>
    <w:notTrueType/>
    <w:pitch w:val="variable"/>
    <w:sig w:usb0="A000006F" w:usb1="0000007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FranklinGothicURWMed">
    <w:altName w:val="Calibri"/>
    <w:panose1 w:val="00000000000000000000"/>
    <w:charset w:val="4D"/>
    <w:family w:val="auto"/>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758136794"/>
      <w:docPartObj>
        <w:docPartGallery w:val="Page Numbers (Bottom of Page)"/>
        <w:docPartUnique/>
      </w:docPartObj>
    </w:sdtPr>
    <w:sdtEndPr>
      <w:rPr>
        <w:rStyle w:val="Seitenzahl"/>
        <w:rFonts w:ascii="Neusa Next Std Medium" w:hAnsi="Neusa Next Std Medium" w:cs="Times New Roman (Textkörper CS)"/>
        <w:color w:val="4D4E4D"/>
      </w:rPr>
    </w:sdtEndPr>
    <w:sdtContent>
      <w:p w14:paraId="70D6C0EB" w14:textId="77777777" w:rsidR="00404D7C" w:rsidRDefault="00404D7C" w:rsidP="00404D7C">
        <w:pPr>
          <w:pStyle w:val="Fuzeile"/>
          <w:framePr w:wrap="none" w:vAnchor="text" w:hAnchor="page" w:x="10363" w:y="1"/>
          <w:rPr>
            <w:rStyle w:val="Seitenzahl"/>
          </w:rPr>
        </w:pPr>
        <w:r w:rsidRPr="00763C61">
          <w:rPr>
            <w:rStyle w:val="Seitenzahl"/>
            <w:rFonts w:ascii="Neusa Next Std Medium" w:hAnsi="Neusa Next Std Medium" w:cs="Times New Roman (Textkörper CS)"/>
            <w:color w:val="4D4E4D"/>
          </w:rPr>
          <w:fldChar w:fldCharType="begin"/>
        </w:r>
        <w:r w:rsidRPr="00763C61">
          <w:rPr>
            <w:rStyle w:val="Seitenzahl"/>
            <w:rFonts w:ascii="Neusa Next Std Medium" w:hAnsi="Neusa Next Std Medium" w:cs="Times New Roman (Textkörper CS)"/>
            <w:color w:val="4D4E4D"/>
          </w:rPr>
          <w:instrText xml:space="preserve"> PAGE </w:instrText>
        </w:r>
        <w:r w:rsidRPr="00763C61">
          <w:rPr>
            <w:rStyle w:val="Seitenzahl"/>
            <w:rFonts w:ascii="Neusa Next Std Medium" w:hAnsi="Neusa Next Std Medium" w:cs="Times New Roman (Textkörper CS)"/>
            <w:color w:val="4D4E4D"/>
          </w:rPr>
          <w:fldChar w:fldCharType="separate"/>
        </w:r>
        <w:r>
          <w:rPr>
            <w:rStyle w:val="Seitenzahl"/>
            <w:rFonts w:ascii="Neusa Next Std Medium" w:hAnsi="Neusa Next Std Medium" w:cs="Times New Roman (Textkörper CS)"/>
            <w:color w:val="4D4E4D"/>
          </w:rPr>
          <w:t>1</w:t>
        </w:r>
        <w:r w:rsidRPr="00763C61">
          <w:rPr>
            <w:rStyle w:val="Seitenzahl"/>
            <w:rFonts w:ascii="Neusa Next Std Medium" w:hAnsi="Neusa Next Std Medium" w:cs="Times New Roman (Textkörper CS)"/>
            <w:color w:val="4D4E4D"/>
          </w:rPr>
          <w:fldChar w:fldCharType="end"/>
        </w:r>
      </w:p>
    </w:sdtContent>
  </w:sdt>
  <w:p w14:paraId="54D25EC9" w14:textId="77777777" w:rsidR="004940BB" w:rsidRDefault="004940BB" w:rsidP="004940B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578740794"/>
      <w:docPartObj>
        <w:docPartGallery w:val="Page Numbers (Bottom of Page)"/>
        <w:docPartUnique/>
      </w:docPartObj>
    </w:sdtPr>
    <w:sdtEndPr>
      <w:rPr>
        <w:rStyle w:val="Seitenzahl"/>
        <w:rFonts w:ascii="Neusa Next Std Medium" w:hAnsi="Neusa Next Std Medium" w:cs="Times New Roman (Textkörper CS)"/>
        <w:color w:val="4D4E4D"/>
      </w:rPr>
    </w:sdtEndPr>
    <w:sdtContent>
      <w:p w14:paraId="1F046057" w14:textId="77777777" w:rsidR="00404D7C" w:rsidRDefault="00404D7C" w:rsidP="00404D7C">
        <w:pPr>
          <w:pStyle w:val="Fuzeile"/>
          <w:framePr w:wrap="none" w:vAnchor="text" w:hAnchor="page" w:x="10363" w:y="1"/>
          <w:rPr>
            <w:rStyle w:val="Seitenzahl"/>
          </w:rPr>
        </w:pPr>
        <w:r w:rsidRPr="00763C61">
          <w:rPr>
            <w:rStyle w:val="Seitenzahl"/>
            <w:rFonts w:ascii="Neusa Next Std Medium" w:hAnsi="Neusa Next Std Medium" w:cs="Times New Roman (Textkörper CS)"/>
            <w:color w:val="4D4E4D"/>
          </w:rPr>
          <w:fldChar w:fldCharType="begin"/>
        </w:r>
        <w:r w:rsidRPr="00763C61">
          <w:rPr>
            <w:rStyle w:val="Seitenzahl"/>
            <w:rFonts w:ascii="Neusa Next Std Medium" w:hAnsi="Neusa Next Std Medium" w:cs="Times New Roman (Textkörper CS)"/>
            <w:color w:val="4D4E4D"/>
          </w:rPr>
          <w:instrText xml:space="preserve"> PAGE </w:instrText>
        </w:r>
        <w:r w:rsidRPr="00763C61">
          <w:rPr>
            <w:rStyle w:val="Seitenzahl"/>
            <w:rFonts w:ascii="Neusa Next Std Medium" w:hAnsi="Neusa Next Std Medium" w:cs="Times New Roman (Textkörper CS)"/>
            <w:color w:val="4D4E4D"/>
          </w:rPr>
          <w:fldChar w:fldCharType="separate"/>
        </w:r>
        <w:r>
          <w:rPr>
            <w:rStyle w:val="Seitenzahl"/>
            <w:rFonts w:ascii="Neusa Next Std Medium" w:hAnsi="Neusa Next Std Medium" w:cs="Times New Roman (Textkörper CS)"/>
            <w:color w:val="4D4E4D"/>
          </w:rPr>
          <w:t>1</w:t>
        </w:r>
        <w:r w:rsidRPr="00763C61">
          <w:rPr>
            <w:rStyle w:val="Seitenzahl"/>
            <w:rFonts w:ascii="Neusa Next Std Medium" w:hAnsi="Neusa Next Std Medium" w:cs="Times New Roman (Textkörper CS)"/>
            <w:color w:val="4D4E4D"/>
          </w:rPr>
          <w:fldChar w:fldCharType="end"/>
        </w:r>
      </w:p>
    </w:sdtContent>
  </w:sdt>
  <w:p w14:paraId="192DDFDB" w14:textId="0BF47376" w:rsidR="00E268BE" w:rsidRDefault="00E268BE" w:rsidP="004940BB">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8542E" w14:textId="77777777" w:rsidR="00FF1F6A" w:rsidRDefault="00FF1F6A" w:rsidP="00A34AB7">
      <w:r>
        <w:separator/>
      </w:r>
    </w:p>
  </w:footnote>
  <w:footnote w:type="continuationSeparator" w:id="0">
    <w:p w14:paraId="3ED86B66" w14:textId="77777777" w:rsidR="00FF1F6A" w:rsidRDefault="00FF1F6A" w:rsidP="00A34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EBDA" w14:textId="706EA592" w:rsidR="00A34AB7" w:rsidRDefault="00575A50" w:rsidP="00F1319B">
    <w:pPr>
      <w:pStyle w:val="Kopfzeile"/>
      <w:tabs>
        <w:tab w:val="clear" w:pos="4536"/>
        <w:tab w:val="clear" w:pos="9072"/>
        <w:tab w:val="right" w:pos="9070"/>
      </w:tabs>
    </w:pPr>
    <w:r>
      <w:rPr>
        <w:noProof/>
      </w:rPr>
      <w:drawing>
        <wp:anchor distT="0" distB="0" distL="114300" distR="114300" simplePos="0" relativeHeight="251658242" behindDoc="1" locked="0" layoutInCell="1" allowOverlap="1" wp14:anchorId="4FEFFABE" wp14:editId="5FD2CA13">
          <wp:simplePos x="0" y="0"/>
          <wp:positionH relativeFrom="column">
            <wp:posOffset>-900430</wp:posOffset>
          </wp:positionH>
          <wp:positionV relativeFrom="paragraph">
            <wp:posOffset>-450215</wp:posOffset>
          </wp:positionV>
          <wp:extent cx="7555865" cy="10680065"/>
          <wp:effectExtent l="0" t="0" r="635" b="635"/>
          <wp:wrapNone/>
          <wp:docPr id="756127652" name="Grafik 756127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27652" name="Grafik 756127652"/>
                  <pic:cNvPicPr/>
                </pic:nvPicPr>
                <pic:blipFill>
                  <a:blip r:embed="rId1">
                    <a:extLst>
                      <a:ext uri="{28A0092B-C50C-407E-A947-70E740481C1C}">
                        <a14:useLocalDpi xmlns:a14="http://schemas.microsoft.com/office/drawing/2010/main" val="0"/>
                      </a:ext>
                    </a:extLst>
                  </a:blip>
                  <a:stretch>
                    <a:fillRect/>
                  </a:stretch>
                </pic:blipFill>
                <pic:spPr>
                  <a:xfrm>
                    <a:off x="0" y="0"/>
                    <a:ext cx="7555865" cy="10680065"/>
                  </a:xfrm>
                  <a:prstGeom prst="rect">
                    <a:avLst/>
                  </a:prstGeom>
                </pic:spPr>
              </pic:pic>
            </a:graphicData>
          </a:graphic>
          <wp14:sizeRelH relativeFrom="margin">
            <wp14:pctWidth>0</wp14:pctWidth>
          </wp14:sizeRelH>
          <wp14:sizeRelV relativeFrom="margin">
            <wp14:pctHeight>0</wp14:pctHeight>
          </wp14:sizeRelV>
        </wp:anchor>
      </w:drawing>
    </w:r>
    <w:r w:rsidR="007D232F">
      <w:rPr>
        <w:noProof/>
      </w:rPr>
      <w:softHyphen/>
    </w:r>
    <w:r w:rsidR="0021733E">
      <w:rPr>
        <w:noProof/>
      </w:rPr>
      <w:softHyphen/>
    </w:r>
    <w:r w:rsidR="00F1319B">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C484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2CCE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C605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4CE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EE5D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FA4B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A0D7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ABF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66A1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3C71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DF3EAE"/>
    <w:multiLevelType w:val="hybridMultilevel"/>
    <w:tmpl w:val="F1086622"/>
    <w:lvl w:ilvl="0" w:tplc="5F0CC062">
      <w:numFmt w:val="bullet"/>
      <w:lvlText w:val="-"/>
      <w:lvlJc w:val="left"/>
      <w:pPr>
        <w:ind w:left="720" w:hanging="360"/>
      </w:pPr>
      <w:rPr>
        <w:rFonts w:ascii="Franklin Gothic Book" w:eastAsiaTheme="minorHAnsi" w:hAnsi="Franklin Gothic Book"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1338F7"/>
    <w:multiLevelType w:val="hybridMultilevel"/>
    <w:tmpl w:val="1158C5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EDA3528"/>
    <w:multiLevelType w:val="hybridMultilevel"/>
    <w:tmpl w:val="6E88CC9A"/>
    <w:lvl w:ilvl="0" w:tplc="C3FA0926">
      <w:start w:val="25"/>
      <w:numFmt w:val="bullet"/>
      <w:pStyle w:val="Aufzhlung"/>
      <w:lvlText w:val="–"/>
      <w:lvlJc w:val="left"/>
      <w:pPr>
        <w:ind w:left="720" w:hanging="360"/>
      </w:pPr>
      <w:rPr>
        <w:rFonts w:ascii="FranklinGothicURWBoo" w:eastAsiaTheme="minorHAnsi" w:hAnsi="FranklinGothicURWBoo"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5808842">
    <w:abstractNumId w:val="12"/>
  </w:num>
  <w:num w:numId="2" w16cid:durableId="1934052649">
    <w:abstractNumId w:val="0"/>
  </w:num>
  <w:num w:numId="3" w16cid:durableId="1686790279">
    <w:abstractNumId w:val="1"/>
  </w:num>
  <w:num w:numId="4" w16cid:durableId="1271207018">
    <w:abstractNumId w:val="2"/>
  </w:num>
  <w:num w:numId="5" w16cid:durableId="669216428">
    <w:abstractNumId w:val="3"/>
  </w:num>
  <w:num w:numId="6" w16cid:durableId="964120936">
    <w:abstractNumId w:val="8"/>
  </w:num>
  <w:num w:numId="7" w16cid:durableId="1537084749">
    <w:abstractNumId w:val="4"/>
  </w:num>
  <w:num w:numId="8" w16cid:durableId="271476628">
    <w:abstractNumId w:val="5"/>
  </w:num>
  <w:num w:numId="9" w16cid:durableId="890917634">
    <w:abstractNumId w:val="6"/>
  </w:num>
  <w:num w:numId="10" w16cid:durableId="420300791">
    <w:abstractNumId w:val="7"/>
  </w:num>
  <w:num w:numId="11" w16cid:durableId="1395085080">
    <w:abstractNumId w:val="9"/>
  </w:num>
  <w:num w:numId="12" w16cid:durableId="1561477979">
    <w:abstractNumId w:val="10"/>
  </w:num>
  <w:num w:numId="13" w16cid:durableId="1190413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D8"/>
    <w:rsid w:val="000014D4"/>
    <w:rsid w:val="00003C6A"/>
    <w:rsid w:val="000134AC"/>
    <w:rsid w:val="000143B1"/>
    <w:rsid w:val="000148E2"/>
    <w:rsid w:val="000265E2"/>
    <w:rsid w:val="00037580"/>
    <w:rsid w:val="00037866"/>
    <w:rsid w:val="000510FF"/>
    <w:rsid w:val="00051246"/>
    <w:rsid w:val="00056E05"/>
    <w:rsid w:val="00083E5D"/>
    <w:rsid w:val="00091CE8"/>
    <w:rsid w:val="0009690C"/>
    <w:rsid w:val="000B07CE"/>
    <w:rsid w:val="000B322F"/>
    <w:rsid w:val="000C4185"/>
    <w:rsid w:val="000E709D"/>
    <w:rsid w:val="000F4B2B"/>
    <w:rsid w:val="00110B01"/>
    <w:rsid w:val="00110C57"/>
    <w:rsid w:val="00110C67"/>
    <w:rsid w:val="00114AFD"/>
    <w:rsid w:val="00121233"/>
    <w:rsid w:val="001237EA"/>
    <w:rsid w:val="00130799"/>
    <w:rsid w:val="00151B83"/>
    <w:rsid w:val="001556AD"/>
    <w:rsid w:val="00173B84"/>
    <w:rsid w:val="00176270"/>
    <w:rsid w:val="001800B0"/>
    <w:rsid w:val="00186133"/>
    <w:rsid w:val="001A4B39"/>
    <w:rsid w:val="001C467A"/>
    <w:rsid w:val="001C6D91"/>
    <w:rsid w:val="001D043A"/>
    <w:rsid w:val="0020194A"/>
    <w:rsid w:val="0020453E"/>
    <w:rsid w:val="0021687F"/>
    <w:rsid w:val="0021733E"/>
    <w:rsid w:val="00241BDB"/>
    <w:rsid w:val="00243C88"/>
    <w:rsid w:val="00245A21"/>
    <w:rsid w:val="0026302C"/>
    <w:rsid w:val="00263D23"/>
    <w:rsid w:val="00274E29"/>
    <w:rsid w:val="002752E9"/>
    <w:rsid w:val="00283216"/>
    <w:rsid w:val="002A77DF"/>
    <w:rsid w:val="002B635D"/>
    <w:rsid w:val="002D0B4B"/>
    <w:rsid w:val="002D7093"/>
    <w:rsid w:val="002E7D30"/>
    <w:rsid w:val="002F4C40"/>
    <w:rsid w:val="00305005"/>
    <w:rsid w:val="003065D4"/>
    <w:rsid w:val="003224C9"/>
    <w:rsid w:val="003360A8"/>
    <w:rsid w:val="00341DEF"/>
    <w:rsid w:val="003618CC"/>
    <w:rsid w:val="00370AC2"/>
    <w:rsid w:val="00370B76"/>
    <w:rsid w:val="003710A5"/>
    <w:rsid w:val="003776AF"/>
    <w:rsid w:val="003C0800"/>
    <w:rsid w:val="003C7DC5"/>
    <w:rsid w:val="003D5043"/>
    <w:rsid w:val="003E1765"/>
    <w:rsid w:val="003E7D39"/>
    <w:rsid w:val="004007AA"/>
    <w:rsid w:val="00404D7C"/>
    <w:rsid w:val="00415F0C"/>
    <w:rsid w:val="00433D87"/>
    <w:rsid w:val="004358EC"/>
    <w:rsid w:val="00437527"/>
    <w:rsid w:val="00437752"/>
    <w:rsid w:val="00450A47"/>
    <w:rsid w:val="004525A8"/>
    <w:rsid w:val="00454B44"/>
    <w:rsid w:val="0045648D"/>
    <w:rsid w:val="00460C41"/>
    <w:rsid w:val="004659D3"/>
    <w:rsid w:val="00466989"/>
    <w:rsid w:val="00467E87"/>
    <w:rsid w:val="0049057D"/>
    <w:rsid w:val="004940BB"/>
    <w:rsid w:val="00495BB1"/>
    <w:rsid w:val="004A1E96"/>
    <w:rsid w:val="004A30FE"/>
    <w:rsid w:val="004B2CAB"/>
    <w:rsid w:val="004B77AB"/>
    <w:rsid w:val="004C137E"/>
    <w:rsid w:val="004C2DA4"/>
    <w:rsid w:val="004C54E2"/>
    <w:rsid w:val="004C58DB"/>
    <w:rsid w:val="004D3297"/>
    <w:rsid w:val="004E00F7"/>
    <w:rsid w:val="004F0E4B"/>
    <w:rsid w:val="00502A0B"/>
    <w:rsid w:val="0052080A"/>
    <w:rsid w:val="005318AD"/>
    <w:rsid w:val="00542DDE"/>
    <w:rsid w:val="00575A50"/>
    <w:rsid w:val="00580223"/>
    <w:rsid w:val="00584309"/>
    <w:rsid w:val="00585148"/>
    <w:rsid w:val="005853F0"/>
    <w:rsid w:val="00587849"/>
    <w:rsid w:val="00587F6F"/>
    <w:rsid w:val="005A6610"/>
    <w:rsid w:val="005B1A35"/>
    <w:rsid w:val="005B2013"/>
    <w:rsid w:val="005B302F"/>
    <w:rsid w:val="005B3A45"/>
    <w:rsid w:val="005C7F85"/>
    <w:rsid w:val="005D303E"/>
    <w:rsid w:val="005D5D77"/>
    <w:rsid w:val="005D6E46"/>
    <w:rsid w:val="005E4192"/>
    <w:rsid w:val="005F706B"/>
    <w:rsid w:val="006266BF"/>
    <w:rsid w:val="00631CA7"/>
    <w:rsid w:val="0063435D"/>
    <w:rsid w:val="006419FC"/>
    <w:rsid w:val="00642113"/>
    <w:rsid w:val="0065068F"/>
    <w:rsid w:val="00653BAB"/>
    <w:rsid w:val="00655D3C"/>
    <w:rsid w:val="0067034F"/>
    <w:rsid w:val="00671A0E"/>
    <w:rsid w:val="006809FB"/>
    <w:rsid w:val="00690538"/>
    <w:rsid w:val="00690A16"/>
    <w:rsid w:val="006A4E0E"/>
    <w:rsid w:val="006B3092"/>
    <w:rsid w:val="006B6BA9"/>
    <w:rsid w:val="006C7F00"/>
    <w:rsid w:val="006D54F8"/>
    <w:rsid w:val="006D6668"/>
    <w:rsid w:val="006E1152"/>
    <w:rsid w:val="006E199D"/>
    <w:rsid w:val="006E20AC"/>
    <w:rsid w:val="006E7788"/>
    <w:rsid w:val="006E7D47"/>
    <w:rsid w:val="006F3D08"/>
    <w:rsid w:val="00701CE5"/>
    <w:rsid w:val="007025D0"/>
    <w:rsid w:val="00704865"/>
    <w:rsid w:val="00707C0B"/>
    <w:rsid w:val="007111BE"/>
    <w:rsid w:val="007222E2"/>
    <w:rsid w:val="00725C38"/>
    <w:rsid w:val="007376D7"/>
    <w:rsid w:val="00737E15"/>
    <w:rsid w:val="0075444C"/>
    <w:rsid w:val="007566AC"/>
    <w:rsid w:val="00763C61"/>
    <w:rsid w:val="00797F41"/>
    <w:rsid w:val="007B6A28"/>
    <w:rsid w:val="007D232F"/>
    <w:rsid w:val="007E4D9A"/>
    <w:rsid w:val="007F4CCD"/>
    <w:rsid w:val="007F6960"/>
    <w:rsid w:val="0080793F"/>
    <w:rsid w:val="00815351"/>
    <w:rsid w:val="00820FC5"/>
    <w:rsid w:val="008253D4"/>
    <w:rsid w:val="00827D6F"/>
    <w:rsid w:val="00836383"/>
    <w:rsid w:val="00855C23"/>
    <w:rsid w:val="008620B7"/>
    <w:rsid w:val="00864B7D"/>
    <w:rsid w:val="008662DA"/>
    <w:rsid w:val="00867F99"/>
    <w:rsid w:val="008714F4"/>
    <w:rsid w:val="00875F87"/>
    <w:rsid w:val="008867DE"/>
    <w:rsid w:val="00896831"/>
    <w:rsid w:val="008A5B96"/>
    <w:rsid w:val="008A70C3"/>
    <w:rsid w:val="008B4F43"/>
    <w:rsid w:val="008C5D2E"/>
    <w:rsid w:val="008D66E7"/>
    <w:rsid w:val="008E06C9"/>
    <w:rsid w:val="008F1576"/>
    <w:rsid w:val="008F4EF6"/>
    <w:rsid w:val="009033EC"/>
    <w:rsid w:val="00905459"/>
    <w:rsid w:val="00911870"/>
    <w:rsid w:val="00915739"/>
    <w:rsid w:val="00917508"/>
    <w:rsid w:val="009247ED"/>
    <w:rsid w:val="009260D0"/>
    <w:rsid w:val="009375A4"/>
    <w:rsid w:val="009408A5"/>
    <w:rsid w:val="00945EF7"/>
    <w:rsid w:val="00977C2C"/>
    <w:rsid w:val="00983931"/>
    <w:rsid w:val="0098515C"/>
    <w:rsid w:val="00991014"/>
    <w:rsid w:val="009A12CD"/>
    <w:rsid w:val="009A3569"/>
    <w:rsid w:val="009A7E48"/>
    <w:rsid w:val="009B043D"/>
    <w:rsid w:val="009B0EEB"/>
    <w:rsid w:val="009C30B4"/>
    <w:rsid w:val="009C6941"/>
    <w:rsid w:val="009C6F31"/>
    <w:rsid w:val="009C787A"/>
    <w:rsid w:val="009D2958"/>
    <w:rsid w:val="009D78A0"/>
    <w:rsid w:val="00A30412"/>
    <w:rsid w:val="00A34AB7"/>
    <w:rsid w:val="00A61D5D"/>
    <w:rsid w:val="00A65DA2"/>
    <w:rsid w:val="00A74906"/>
    <w:rsid w:val="00A80411"/>
    <w:rsid w:val="00AA1083"/>
    <w:rsid w:val="00AA12CD"/>
    <w:rsid w:val="00AA2D80"/>
    <w:rsid w:val="00AB63ED"/>
    <w:rsid w:val="00AC6205"/>
    <w:rsid w:val="00AC77FC"/>
    <w:rsid w:val="00AD57BB"/>
    <w:rsid w:val="00AE058F"/>
    <w:rsid w:val="00AE2446"/>
    <w:rsid w:val="00AE47AC"/>
    <w:rsid w:val="00AF38C6"/>
    <w:rsid w:val="00B122D8"/>
    <w:rsid w:val="00B23C49"/>
    <w:rsid w:val="00B26246"/>
    <w:rsid w:val="00B367A3"/>
    <w:rsid w:val="00B536F6"/>
    <w:rsid w:val="00B543BE"/>
    <w:rsid w:val="00B777A5"/>
    <w:rsid w:val="00B80D13"/>
    <w:rsid w:val="00B92C2E"/>
    <w:rsid w:val="00BA5D9B"/>
    <w:rsid w:val="00BC0F84"/>
    <w:rsid w:val="00BF5E45"/>
    <w:rsid w:val="00BF7C68"/>
    <w:rsid w:val="00C020BA"/>
    <w:rsid w:val="00C02571"/>
    <w:rsid w:val="00C03A98"/>
    <w:rsid w:val="00C05276"/>
    <w:rsid w:val="00C1530C"/>
    <w:rsid w:val="00C15B1E"/>
    <w:rsid w:val="00C22E65"/>
    <w:rsid w:val="00C23179"/>
    <w:rsid w:val="00C247BE"/>
    <w:rsid w:val="00C33736"/>
    <w:rsid w:val="00C3457C"/>
    <w:rsid w:val="00C34789"/>
    <w:rsid w:val="00C37B0A"/>
    <w:rsid w:val="00C4320C"/>
    <w:rsid w:val="00C61E19"/>
    <w:rsid w:val="00C63051"/>
    <w:rsid w:val="00C63E90"/>
    <w:rsid w:val="00C64642"/>
    <w:rsid w:val="00C647BB"/>
    <w:rsid w:val="00C73E91"/>
    <w:rsid w:val="00C757CA"/>
    <w:rsid w:val="00C91D52"/>
    <w:rsid w:val="00CA4054"/>
    <w:rsid w:val="00CB3635"/>
    <w:rsid w:val="00CB376E"/>
    <w:rsid w:val="00CB4333"/>
    <w:rsid w:val="00CD53A7"/>
    <w:rsid w:val="00CD6409"/>
    <w:rsid w:val="00CE4ADB"/>
    <w:rsid w:val="00CF23C0"/>
    <w:rsid w:val="00CF24BE"/>
    <w:rsid w:val="00CF3F01"/>
    <w:rsid w:val="00CF40F5"/>
    <w:rsid w:val="00CF4990"/>
    <w:rsid w:val="00CF4C08"/>
    <w:rsid w:val="00D10F34"/>
    <w:rsid w:val="00D1410C"/>
    <w:rsid w:val="00D20350"/>
    <w:rsid w:val="00D22A61"/>
    <w:rsid w:val="00D40115"/>
    <w:rsid w:val="00D44E00"/>
    <w:rsid w:val="00D4680B"/>
    <w:rsid w:val="00D474A1"/>
    <w:rsid w:val="00D47BE0"/>
    <w:rsid w:val="00D50430"/>
    <w:rsid w:val="00D60C4F"/>
    <w:rsid w:val="00D664E6"/>
    <w:rsid w:val="00D70558"/>
    <w:rsid w:val="00D93558"/>
    <w:rsid w:val="00DC4A5D"/>
    <w:rsid w:val="00DD30E5"/>
    <w:rsid w:val="00DF1B1E"/>
    <w:rsid w:val="00DF2355"/>
    <w:rsid w:val="00E056B9"/>
    <w:rsid w:val="00E06198"/>
    <w:rsid w:val="00E07E3A"/>
    <w:rsid w:val="00E15744"/>
    <w:rsid w:val="00E16D91"/>
    <w:rsid w:val="00E268BE"/>
    <w:rsid w:val="00E27EB3"/>
    <w:rsid w:val="00E31AB2"/>
    <w:rsid w:val="00E32249"/>
    <w:rsid w:val="00E356FB"/>
    <w:rsid w:val="00E366E2"/>
    <w:rsid w:val="00E810B7"/>
    <w:rsid w:val="00E85D28"/>
    <w:rsid w:val="00E92534"/>
    <w:rsid w:val="00E970ED"/>
    <w:rsid w:val="00E9736B"/>
    <w:rsid w:val="00E97B25"/>
    <w:rsid w:val="00EA1AF1"/>
    <w:rsid w:val="00EA23DC"/>
    <w:rsid w:val="00EA273F"/>
    <w:rsid w:val="00EB0074"/>
    <w:rsid w:val="00EB5CFB"/>
    <w:rsid w:val="00EB7D58"/>
    <w:rsid w:val="00EC0169"/>
    <w:rsid w:val="00EE1663"/>
    <w:rsid w:val="00EF56A7"/>
    <w:rsid w:val="00EF65F4"/>
    <w:rsid w:val="00F11251"/>
    <w:rsid w:val="00F1319B"/>
    <w:rsid w:val="00F14999"/>
    <w:rsid w:val="00F26304"/>
    <w:rsid w:val="00F26726"/>
    <w:rsid w:val="00F30E80"/>
    <w:rsid w:val="00F3183F"/>
    <w:rsid w:val="00F320EF"/>
    <w:rsid w:val="00F4225F"/>
    <w:rsid w:val="00F524EB"/>
    <w:rsid w:val="00F52A80"/>
    <w:rsid w:val="00F55EE2"/>
    <w:rsid w:val="00F67BB6"/>
    <w:rsid w:val="00F74792"/>
    <w:rsid w:val="00F838B4"/>
    <w:rsid w:val="00F85CDB"/>
    <w:rsid w:val="00FA6B91"/>
    <w:rsid w:val="00FC34DD"/>
    <w:rsid w:val="00FD2BD2"/>
    <w:rsid w:val="00FD3C1B"/>
    <w:rsid w:val="00FD418D"/>
    <w:rsid w:val="00FE0A6D"/>
    <w:rsid w:val="00FE5EBE"/>
    <w:rsid w:val="00FF1F6A"/>
    <w:rsid w:val="00FF63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6F21"/>
  <w15:chartTrackingRefBased/>
  <w15:docId w15:val="{B29E2BD6-DE54-0243-AFF4-3C06505E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70C3"/>
    <w:rPr>
      <w:rFonts w:ascii="Times New Roman" w:eastAsia="Times New Roman" w:hAnsi="Times New Roman" w:cs="Times New Roman"/>
      <w:lang w:eastAsia="de-DE"/>
    </w:rPr>
  </w:style>
  <w:style w:type="paragraph" w:styleId="berschrift1">
    <w:name w:val="heading 1"/>
    <w:basedOn w:val="berschrift2"/>
    <w:next w:val="Standard"/>
    <w:link w:val="berschrift1Zchn"/>
    <w:uiPriority w:val="9"/>
    <w:qFormat/>
    <w:rsid w:val="00C37B0A"/>
    <w:pPr>
      <w:outlineLvl w:val="0"/>
    </w:pPr>
    <w:rPr>
      <w:rFonts w:ascii="Neusa Next Std" w:hAnsi="Neusa Next Std" w:cs="Neusa Next Std"/>
      <w:spacing w:val="1"/>
      <w:sz w:val="32"/>
      <w:szCs w:val="32"/>
    </w:rPr>
  </w:style>
  <w:style w:type="paragraph" w:styleId="berschrift2">
    <w:name w:val="heading 2"/>
    <w:basedOn w:val="Standard"/>
    <w:next w:val="Standard"/>
    <w:link w:val="berschrift2Zchn"/>
    <w:uiPriority w:val="9"/>
    <w:unhideWhenUsed/>
    <w:qFormat/>
    <w:rsid w:val="00C37B0A"/>
    <w:pPr>
      <w:autoSpaceDE w:val="0"/>
      <w:autoSpaceDN w:val="0"/>
      <w:adjustRightInd w:val="0"/>
      <w:spacing w:line="288" w:lineRule="auto"/>
      <w:textAlignment w:val="center"/>
      <w:outlineLvl w:val="1"/>
    </w:pPr>
    <w:rPr>
      <w:rFonts w:ascii="Neusa Next Std Medium" w:eastAsiaTheme="minorHAnsi" w:hAnsi="Neusa Next Std Medium" w:cs="Neusa Next Std Medium"/>
      <w:b/>
      <w:bCs/>
      <w:color w:val="1775AC"/>
      <w:lang w:eastAsia="en-US"/>
    </w:rPr>
  </w:style>
  <w:style w:type="paragraph" w:styleId="berschrift3">
    <w:name w:val="heading 3"/>
    <w:basedOn w:val="FlietextFranklinGothic"/>
    <w:next w:val="Standard"/>
    <w:link w:val="berschrift3Zchn"/>
    <w:uiPriority w:val="9"/>
    <w:unhideWhenUsed/>
    <w:qFormat/>
    <w:rsid w:val="00C37B0A"/>
    <w:pPr>
      <w:textboxTightWrap w:val="none"/>
      <w:outlineLvl w:val="2"/>
    </w:pPr>
    <w:rPr>
      <w:b/>
      <w:bCs/>
    </w:rPr>
  </w:style>
  <w:style w:type="paragraph" w:styleId="berschrift4">
    <w:name w:val="heading 4"/>
    <w:basedOn w:val="Standard"/>
    <w:next w:val="Standard"/>
    <w:link w:val="berschrift4Zchn"/>
    <w:uiPriority w:val="9"/>
    <w:semiHidden/>
    <w:unhideWhenUsed/>
    <w:qFormat/>
    <w:rsid w:val="00575A5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34AB7"/>
    <w:pPr>
      <w:tabs>
        <w:tab w:val="center" w:pos="4536"/>
        <w:tab w:val="right" w:pos="9072"/>
      </w:tabs>
    </w:pPr>
    <w:rPr>
      <w:rFonts w:ascii="FranklinGothicURWBoo" w:eastAsiaTheme="minorHAnsi" w:hAnsi="FranklinGothicURWBoo" w:cstheme="minorBidi"/>
      <w:lang w:eastAsia="en-US"/>
    </w:rPr>
  </w:style>
  <w:style w:type="character" w:customStyle="1" w:styleId="KopfzeileZchn">
    <w:name w:val="Kopfzeile Zchn"/>
    <w:basedOn w:val="Absatz-Standardschriftart"/>
    <w:link w:val="Kopfzeile"/>
    <w:uiPriority w:val="99"/>
    <w:rsid w:val="00A34AB7"/>
  </w:style>
  <w:style w:type="paragraph" w:styleId="Fuzeile">
    <w:name w:val="footer"/>
    <w:basedOn w:val="Standard"/>
    <w:link w:val="FuzeileZchn"/>
    <w:uiPriority w:val="99"/>
    <w:unhideWhenUsed/>
    <w:rsid w:val="00A34AB7"/>
    <w:pPr>
      <w:tabs>
        <w:tab w:val="center" w:pos="4536"/>
        <w:tab w:val="right" w:pos="9072"/>
      </w:tabs>
    </w:pPr>
    <w:rPr>
      <w:rFonts w:ascii="FranklinGothicURWBoo" w:eastAsiaTheme="minorHAnsi" w:hAnsi="FranklinGothicURWBoo" w:cstheme="minorBidi"/>
      <w:lang w:eastAsia="en-US"/>
    </w:rPr>
  </w:style>
  <w:style w:type="character" w:customStyle="1" w:styleId="FuzeileZchn">
    <w:name w:val="Fußzeile Zchn"/>
    <w:basedOn w:val="Absatz-Standardschriftart"/>
    <w:link w:val="Fuzeile"/>
    <w:uiPriority w:val="99"/>
    <w:rsid w:val="00A34AB7"/>
  </w:style>
  <w:style w:type="paragraph" w:customStyle="1" w:styleId="FlietextFranklinGothic">
    <w:name w:val="Fließtext Franklin Gothic"/>
    <w:basedOn w:val="Standard"/>
    <w:qFormat/>
    <w:rsid w:val="00CD53A7"/>
    <w:pPr>
      <w:textboxTightWrap w:val="allLines"/>
    </w:pPr>
    <w:rPr>
      <w:rFonts w:ascii="Franklin Gothic Book" w:eastAsiaTheme="minorHAnsi" w:hAnsi="Franklin Gothic Book" w:cs="Times New Roman (Textkörper CS)"/>
      <w:color w:val="4D4D4C"/>
      <w:lang w:eastAsia="en-US"/>
    </w:rPr>
  </w:style>
  <w:style w:type="paragraph" w:customStyle="1" w:styleId="EinfAbs">
    <w:name w:val="[Einf. Abs.]"/>
    <w:basedOn w:val="Standard"/>
    <w:uiPriority w:val="99"/>
    <w:rsid w:val="00C64642"/>
    <w:pPr>
      <w:autoSpaceDE w:val="0"/>
      <w:autoSpaceDN w:val="0"/>
      <w:adjustRightInd w:val="0"/>
      <w:spacing w:line="288" w:lineRule="auto"/>
      <w:textAlignment w:val="center"/>
    </w:pPr>
    <w:rPr>
      <w:rFonts w:ascii="MinionPro-Regular" w:eastAsiaTheme="minorHAnsi" w:hAnsi="MinionPro-Regular" w:cs="MinionPro-Regular"/>
      <w:color w:val="000000"/>
      <w:lang w:eastAsia="en-US"/>
    </w:rPr>
  </w:style>
  <w:style w:type="paragraph" w:customStyle="1" w:styleId="Betreff">
    <w:name w:val="Betreff"/>
    <w:basedOn w:val="FlietextFranklinGothic"/>
    <w:rsid w:val="00AE47AC"/>
    <w:rPr>
      <w:rFonts w:ascii="FranklinGothicURWMed" w:hAnsi="FranklinGothicURWMed" w:cs="FranklinGothicURWMed"/>
    </w:rPr>
  </w:style>
  <w:style w:type="character" w:styleId="Seitenzahl">
    <w:name w:val="page number"/>
    <w:basedOn w:val="Absatz-Standardschriftart"/>
    <w:uiPriority w:val="99"/>
    <w:semiHidden/>
    <w:unhideWhenUsed/>
    <w:rsid w:val="004940BB"/>
  </w:style>
  <w:style w:type="paragraph" w:customStyle="1" w:styleId="AnlaufTextTextfettung">
    <w:name w:val="Anlauf Text / Textfettung"/>
    <w:basedOn w:val="FlietextFranklinGothic"/>
    <w:rsid w:val="004C2DA4"/>
    <w:rPr>
      <w:rFonts w:ascii="FranklinGothicURWMed" w:hAnsi="FranklinGothicURWMed"/>
    </w:rPr>
  </w:style>
  <w:style w:type="paragraph" w:customStyle="1" w:styleId="Aufzhlung">
    <w:name w:val="Aufzählung"/>
    <w:basedOn w:val="FlietextFranklinGothic"/>
    <w:rsid w:val="00CD53A7"/>
    <w:pPr>
      <w:numPr>
        <w:numId w:val="1"/>
      </w:numPr>
      <w:spacing w:before="120" w:after="120"/>
      <w:ind w:left="426" w:hanging="284"/>
    </w:pPr>
  </w:style>
  <w:style w:type="character" w:styleId="Hyperlink">
    <w:name w:val="Hyperlink"/>
    <w:basedOn w:val="Absatz-Standardschriftart"/>
    <w:uiPriority w:val="99"/>
    <w:unhideWhenUsed/>
    <w:rsid w:val="007111BE"/>
    <w:rPr>
      <w:color w:val="1775AC"/>
      <w:u w:val="single"/>
    </w:rPr>
  </w:style>
  <w:style w:type="character" w:customStyle="1" w:styleId="berschrift1Zchn">
    <w:name w:val="Überschrift 1 Zchn"/>
    <w:basedOn w:val="Absatz-Standardschriftart"/>
    <w:link w:val="berschrift1"/>
    <w:uiPriority w:val="9"/>
    <w:rsid w:val="00C37B0A"/>
    <w:rPr>
      <w:rFonts w:ascii="Neusa Next Std" w:hAnsi="Neusa Next Std" w:cs="Neusa Next Std"/>
      <w:b/>
      <w:bCs/>
      <w:color w:val="1775AC"/>
      <w:spacing w:val="1"/>
      <w:sz w:val="32"/>
      <w:szCs w:val="32"/>
    </w:rPr>
  </w:style>
  <w:style w:type="character" w:customStyle="1" w:styleId="berschrift2Zchn">
    <w:name w:val="Überschrift 2 Zchn"/>
    <w:basedOn w:val="Absatz-Standardschriftart"/>
    <w:link w:val="berschrift2"/>
    <w:uiPriority w:val="9"/>
    <w:rsid w:val="00C37B0A"/>
    <w:rPr>
      <w:rFonts w:ascii="Neusa Next Std Medium" w:hAnsi="Neusa Next Std Medium" w:cs="Neusa Next Std Medium"/>
      <w:b/>
      <w:bCs/>
      <w:color w:val="1775AC"/>
    </w:rPr>
  </w:style>
  <w:style w:type="character" w:customStyle="1" w:styleId="berschrift3Zchn">
    <w:name w:val="Überschrift 3 Zchn"/>
    <w:basedOn w:val="Absatz-Standardschriftart"/>
    <w:link w:val="berschrift3"/>
    <w:uiPriority w:val="9"/>
    <w:rsid w:val="00C37B0A"/>
    <w:rPr>
      <w:rFonts w:ascii="Franklin Gothic Book" w:hAnsi="Franklin Gothic Book" w:cs="Times New Roman (Textkörper CS)"/>
      <w:b/>
      <w:bCs/>
      <w:color w:val="4D4D4C"/>
    </w:rPr>
  </w:style>
  <w:style w:type="paragraph" w:customStyle="1" w:styleId="BetreffDatum">
    <w:name w:val="Betreff/Datum"/>
    <w:basedOn w:val="FlietextFranklinGothic"/>
    <w:qFormat/>
    <w:rsid w:val="00CD53A7"/>
    <w:pPr>
      <w:spacing w:before="240"/>
    </w:pPr>
    <w:rPr>
      <w:rFonts w:cs="FranklinGothicURWMed"/>
      <w:sz w:val="21"/>
      <w:szCs w:val="21"/>
    </w:rPr>
  </w:style>
  <w:style w:type="character" w:styleId="SchwacheHervorhebung">
    <w:name w:val="Subtle Emphasis"/>
    <w:aliases w:val="Fließtext"/>
    <w:uiPriority w:val="19"/>
    <w:rsid w:val="00CD53A7"/>
  </w:style>
  <w:style w:type="paragraph" w:styleId="berarbeitung">
    <w:name w:val="Revision"/>
    <w:hidden/>
    <w:uiPriority w:val="99"/>
    <w:semiHidden/>
    <w:rsid w:val="00B777A5"/>
    <w:rPr>
      <w:rFonts w:ascii="FranklinGothicURWBoo" w:hAnsi="FranklinGothicURWBoo"/>
    </w:rPr>
  </w:style>
  <w:style w:type="character" w:styleId="NichtaufgelsteErwhnung">
    <w:name w:val="Unresolved Mention"/>
    <w:basedOn w:val="Absatz-Standardschriftart"/>
    <w:uiPriority w:val="99"/>
    <w:semiHidden/>
    <w:unhideWhenUsed/>
    <w:rsid w:val="0045648D"/>
    <w:rPr>
      <w:color w:val="605E5C"/>
      <w:shd w:val="clear" w:color="auto" w:fill="E1DFDD"/>
    </w:rPr>
  </w:style>
  <w:style w:type="paragraph" w:styleId="Titel">
    <w:name w:val="Title"/>
    <w:basedOn w:val="Standard"/>
    <w:next w:val="Standard"/>
    <w:link w:val="TitelZchn"/>
    <w:uiPriority w:val="10"/>
    <w:rsid w:val="00CD53A7"/>
    <w:pPr>
      <w:contextualSpacing/>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uiPriority w:val="10"/>
    <w:rsid w:val="00CD53A7"/>
    <w:rPr>
      <w:rFonts w:asciiTheme="majorHAnsi" w:eastAsiaTheme="majorEastAsia" w:hAnsiTheme="majorHAnsi" w:cstheme="majorBidi"/>
      <w:spacing w:val="-10"/>
      <w:kern w:val="28"/>
      <w:sz w:val="56"/>
      <w:szCs w:val="56"/>
    </w:rPr>
  </w:style>
  <w:style w:type="character" w:customStyle="1" w:styleId="SubtitleChar">
    <w:name w:val="Subtitle Char"/>
    <w:aliases w:val="Header Char"/>
    <w:basedOn w:val="Absatz-Standardschriftart"/>
    <w:uiPriority w:val="11"/>
    <w:rsid w:val="00437527"/>
    <w:rPr>
      <w:rFonts w:ascii="Franklin Gothic Book" w:hAnsi="Franklin Gothic Book" w:cs="Times New Roman (Textkörper CS)"/>
      <w:b/>
      <w:bCs/>
      <w:color w:val="4D4D4C"/>
      <w:szCs w:val="28"/>
    </w:rPr>
  </w:style>
  <w:style w:type="character" w:customStyle="1" w:styleId="berschrift4Zchn">
    <w:name w:val="Überschrift 4 Zchn"/>
    <w:basedOn w:val="Absatz-Standardschriftart"/>
    <w:link w:val="berschrift4"/>
    <w:uiPriority w:val="9"/>
    <w:semiHidden/>
    <w:rsid w:val="00575A50"/>
    <w:rPr>
      <w:rFonts w:asciiTheme="majorHAnsi" w:eastAsiaTheme="majorEastAsia" w:hAnsiTheme="majorHAnsi" w:cstheme="majorBidi"/>
      <w:i/>
      <w:iCs/>
      <w:color w:val="2F5496" w:themeColor="accent1" w:themeShade="BF"/>
      <w:lang w:eastAsia="de-DE"/>
    </w:rPr>
  </w:style>
  <w:style w:type="character" w:styleId="Kommentarzeichen">
    <w:name w:val="annotation reference"/>
    <w:basedOn w:val="Absatz-Standardschriftart"/>
    <w:uiPriority w:val="99"/>
    <w:semiHidden/>
    <w:unhideWhenUsed/>
    <w:rsid w:val="00C02571"/>
    <w:rPr>
      <w:sz w:val="16"/>
      <w:szCs w:val="16"/>
    </w:rPr>
  </w:style>
  <w:style w:type="paragraph" w:styleId="Kommentartext">
    <w:name w:val="annotation text"/>
    <w:basedOn w:val="Standard"/>
    <w:link w:val="KommentartextZchn"/>
    <w:uiPriority w:val="99"/>
    <w:unhideWhenUsed/>
    <w:rsid w:val="00C02571"/>
    <w:rPr>
      <w:sz w:val="20"/>
      <w:szCs w:val="20"/>
    </w:rPr>
  </w:style>
  <w:style w:type="character" w:customStyle="1" w:styleId="KommentartextZchn">
    <w:name w:val="Kommentartext Zchn"/>
    <w:basedOn w:val="Absatz-Standardschriftart"/>
    <w:link w:val="Kommentartext"/>
    <w:uiPriority w:val="99"/>
    <w:rsid w:val="00C02571"/>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C02571"/>
    <w:rPr>
      <w:b/>
      <w:bCs/>
    </w:rPr>
  </w:style>
  <w:style w:type="character" w:customStyle="1" w:styleId="KommentarthemaZchn">
    <w:name w:val="Kommentarthema Zchn"/>
    <w:basedOn w:val="KommentartextZchn"/>
    <w:link w:val="Kommentarthema"/>
    <w:uiPriority w:val="99"/>
    <w:semiHidden/>
    <w:rsid w:val="00C02571"/>
    <w:rPr>
      <w:rFonts w:ascii="Times New Roman" w:eastAsia="Times New Roman" w:hAnsi="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0AA98-FF78-A443-BA8C-B57462817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2681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Alexander von Gersdorff (en2x)</cp:lastModifiedBy>
  <cp:revision>2</cp:revision>
  <cp:lastPrinted>2026-10-28T12:54:00Z</cp:lastPrinted>
  <dcterms:created xsi:type="dcterms:W3CDTF">2026-10-28T12:55:00Z</dcterms:created>
  <dcterms:modified xsi:type="dcterms:W3CDTF">2026-10-28T12:55:00Z</dcterms:modified>
</cp:coreProperties>
</file>