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FA27" w14:textId="77777777" w:rsidR="00451038" w:rsidRPr="007E75E5" w:rsidRDefault="00451038" w:rsidP="00451038">
      <w:pPr>
        <w:spacing w:after="0" w:line="276" w:lineRule="auto"/>
        <w:textAlignment w:val="baseline"/>
        <w:rPr>
          <w:rFonts w:ascii="Arial" w:hAnsi="Arial" w:cs="Arial"/>
          <w:sz w:val="24"/>
          <w:szCs w:val="24"/>
        </w:rPr>
      </w:pPr>
      <w:r w:rsidRPr="007E75E5">
        <w:rPr>
          <w:rFonts w:ascii="Arial" w:hAnsi="Arial" w:cs="Arial"/>
          <w:sz w:val="24"/>
          <w:szCs w:val="24"/>
        </w:rPr>
        <w:t>PRESSEMITTEILUNG – Berlin, 18. Februar 2026</w:t>
      </w:r>
    </w:p>
    <w:p w14:paraId="39566EE1" w14:textId="77777777" w:rsidR="00451038" w:rsidRDefault="00451038" w:rsidP="00451038">
      <w:pPr>
        <w:spacing w:after="0" w:line="276" w:lineRule="auto"/>
        <w:jc w:val="right"/>
        <w:textAlignment w:val="baseline"/>
        <w:rPr>
          <w:rFonts w:ascii="Arial" w:hAnsi="Arial" w:cs="Arial"/>
          <w:sz w:val="18"/>
          <w:szCs w:val="18"/>
        </w:rPr>
      </w:pPr>
    </w:p>
    <w:p w14:paraId="43E876DE" w14:textId="77777777" w:rsidR="00451038" w:rsidRDefault="00451038" w:rsidP="00451038">
      <w:pPr>
        <w:spacing w:after="0" w:line="276" w:lineRule="auto"/>
        <w:textAlignment w:val="baseline"/>
        <w:rPr>
          <w:rStyle w:val="normaltextrun"/>
          <w:rFonts w:ascii="Arial" w:eastAsiaTheme="majorEastAsia" w:hAnsi="Arial" w:cs="Arial"/>
          <w:sz w:val="21"/>
          <w:szCs w:val="21"/>
        </w:rPr>
      </w:pPr>
      <w:r w:rsidRPr="3EABB46B">
        <w:rPr>
          <w:rFonts w:ascii="Arial" w:hAnsi="Arial" w:cs="Arial"/>
          <w:sz w:val="24"/>
          <w:szCs w:val="24"/>
        </w:rPr>
        <w:t>Entlastung von Verbrauchern</w:t>
      </w:r>
      <w:r>
        <w:br/>
      </w:r>
      <w:r w:rsidRPr="00CB1647">
        <w:rPr>
          <w:rFonts w:ascii="Arial" w:hAnsi="Arial" w:cs="Arial"/>
          <w:b/>
          <w:bCs/>
          <w:sz w:val="27"/>
          <w:szCs w:val="27"/>
        </w:rPr>
        <w:t>Energieanbieter in der Pflicht: Neuer Ansatz für Heizungsmodernisierung</w:t>
      </w:r>
    </w:p>
    <w:p w14:paraId="48250747" w14:textId="77777777" w:rsidR="00451038" w:rsidRPr="0086237B" w:rsidRDefault="00451038" w:rsidP="00451038">
      <w:pPr>
        <w:spacing w:after="0" w:line="276" w:lineRule="auto"/>
        <w:rPr>
          <w:rFonts w:ascii="Arial" w:hAnsi="Arial" w:cs="Arial"/>
          <w:b/>
          <w:bCs/>
        </w:rPr>
      </w:pPr>
    </w:p>
    <w:p w14:paraId="4F950675" w14:textId="77777777" w:rsidR="00451038" w:rsidRPr="00936EE5" w:rsidRDefault="00451038" w:rsidP="00451038">
      <w:pPr>
        <w:spacing w:after="0" w:line="276" w:lineRule="auto"/>
        <w:textAlignment w:val="baseline"/>
        <w:rPr>
          <w:rStyle w:val="normaltextrun"/>
          <w:rFonts w:ascii="Arial" w:eastAsiaTheme="majorEastAsia" w:hAnsi="Arial" w:cs="Arial"/>
          <w:b/>
        </w:rPr>
      </w:pPr>
      <w:r w:rsidRPr="5C75C286">
        <w:rPr>
          <w:rStyle w:val="normaltextrun"/>
          <w:rFonts w:ascii="Arial" w:eastAsiaTheme="majorEastAsia" w:hAnsi="Arial" w:cs="Arial"/>
          <w:b/>
          <w:bCs/>
        </w:rPr>
        <w:t>In der Debatte um ein neues Gebäudemodernisierungsgesetz (GMG) fordert eine Verbände-Allianz jetzt eine komplett neue Systematik: Anstatt die Verbraucher für den verstärkten Einsatz klimaschonender flüssiger und gasförmiger Energieträger verantwortlich zu machen, sollen künftig Hersteller und Lieferanten in die Pflicht genommen werden.</w:t>
      </w:r>
    </w:p>
    <w:p w14:paraId="2325A447" w14:textId="704CFF62" w:rsidR="00451038" w:rsidRPr="00936EE5" w:rsidRDefault="00451038" w:rsidP="0764FB8F">
      <w:pPr>
        <w:pStyle w:val="paragraph"/>
        <w:spacing w:line="276" w:lineRule="auto"/>
        <w:textAlignment w:val="baseline"/>
        <w:rPr>
          <w:rStyle w:val="normaltextrun"/>
          <w:rFonts w:ascii="Arial" w:eastAsiaTheme="majorEastAsia" w:hAnsi="Arial" w:cs="Arial"/>
          <w:b/>
          <w:bCs/>
          <w:sz w:val="22"/>
          <w:szCs w:val="22"/>
        </w:rPr>
      </w:pPr>
      <w:r w:rsidRPr="0764FB8F">
        <w:rPr>
          <w:rStyle w:val="normaltextrun"/>
          <w:rFonts w:ascii="Arial" w:eastAsiaTheme="majorEastAsia" w:hAnsi="Arial" w:cs="Arial"/>
          <w:sz w:val="22"/>
          <w:szCs w:val="22"/>
        </w:rPr>
        <w:t>Der Absatz von Heizungen ist in Deutschland auf den niedrigsten Stand seit 15 Jahren gefallen. Der Grund: Das aktuelle Gebäudeenergiegesetz (GEG), auch als „Heizungsgesetz“ bekannt, ist keineswegs modernisierungsfördernd. Denn seine individuelle Verpflichtung zum Einsatz von 65 Prozent Erneuerbarer Energie führt bei Menschen, die ihre Heizung erneuern, in vielen Fällen zu höheren Energiekosten als vor der Modernisierung. Die klimapolitischen Ziele im Gebäudesektor können so nicht erreicht werden. Das will eine Verbände-Allianz aus den Bereichen Energieversorger und Immobilienwirtschaft jetzt ändern: Statt die Verbraucher zu verpflichten, nach einer Heizungsmodernisierung sofort hohe Anteile erneuerbarer Energien zu nutzen, sollten Energieproduzenten bzw. -lieferanten zunehmend klimaschonende gasförmige oder flüssige Energieträger in den Markt bringen. Die Erneuerbaren-Quote sollte anfangs moderat sein und dann jährlich steigen, so dass die Klimaziele für Gebäude gemeistert werden können.</w:t>
      </w:r>
      <w:r>
        <w:br/>
      </w:r>
      <w:r>
        <w:br/>
      </w:r>
      <w:r w:rsidRPr="0764FB8F">
        <w:rPr>
          <w:rStyle w:val="normaltextrun"/>
          <w:rFonts w:ascii="Arial" w:eastAsiaTheme="majorEastAsia" w:hAnsi="Arial" w:cs="Arial"/>
          <w:b/>
          <w:bCs/>
          <w:sz w:val="22"/>
          <w:szCs w:val="22"/>
        </w:rPr>
        <w:t>Modernisierungen werden attraktiver – Bürokratie wird reduziert</w:t>
      </w:r>
      <w:r>
        <w:br/>
      </w:r>
      <w:r w:rsidRPr="0764FB8F">
        <w:rPr>
          <w:rStyle w:val="normaltextrun"/>
          <w:rFonts w:ascii="Arial" w:eastAsiaTheme="majorEastAsia" w:hAnsi="Arial" w:cs="Arial"/>
          <w:sz w:val="22"/>
          <w:szCs w:val="22"/>
        </w:rPr>
        <w:t>„Mit einer Erneuerbaren-Quote für gasförmige und flüssige Energieträ</w:t>
      </w:r>
      <w:r w:rsidRPr="0764FB8F">
        <w:rPr>
          <w:rStyle w:val="normaltextrun"/>
          <w:rFonts w:ascii="Arial" w:eastAsia="Arial" w:hAnsi="Arial" w:cs="Arial"/>
          <w:sz w:val="22"/>
          <w:szCs w:val="22"/>
        </w:rPr>
        <w:t xml:space="preserve">ger </w:t>
      </w:r>
      <w:r w:rsidR="13313E19" w:rsidRPr="0764FB8F">
        <w:rPr>
          <w:rFonts w:ascii="Arial" w:eastAsia="Arial" w:hAnsi="Arial" w:cs="Arial"/>
          <w:sz w:val="22"/>
          <w:szCs w:val="22"/>
        </w:rPr>
        <w:t>verpflichten wir die Inverkehrbringer und ermöglichen so</w:t>
      </w:r>
      <w:r w:rsidRPr="0764FB8F">
        <w:rPr>
          <w:rStyle w:val="normaltextrun"/>
          <w:rFonts w:ascii="Arial" w:eastAsia="Arial" w:hAnsi="Arial" w:cs="Arial"/>
          <w:sz w:val="22"/>
          <w:szCs w:val="22"/>
        </w:rPr>
        <w:t xml:space="preserve"> einen echten Paradigmenwechsel in d</w:t>
      </w:r>
      <w:r w:rsidRPr="0764FB8F">
        <w:rPr>
          <w:rStyle w:val="normaltextrun"/>
          <w:rFonts w:ascii="Arial" w:eastAsiaTheme="majorEastAsia" w:hAnsi="Arial" w:cs="Arial"/>
          <w:sz w:val="22"/>
          <w:szCs w:val="22"/>
        </w:rPr>
        <w:t>er Wärmegesetzgebung. Verlässlicher Klimaschutz wird über eine verbindliche Quote grüner Moleküle im Wärmemarkt organisiert – nicht über komplexe, kleinteilige Einzelvorgaben für Heizungsmodernisierer“, erläutert Dr. Andreas Stücke, Hauptgeschäftsführer beim Deutschen Verband Flüssiggas. Aus Sicht von Dr. Kai Warnecke, Präsident von Haus &amp; Grund Deutschland, werden Investitionen in die energetische Modernisierung zumindest der Gebäude, bei denen die Umstellung auf eine klimaneutrale Wärmeversorgung nicht möglich ist, so deutlich attraktiver: „Wer weniger Energie verbraucht, spart auch Geld.“</w:t>
      </w:r>
    </w:p>
    <w:p w14:paraId="761BEF3D" w14:textId="77777777" w:rsidR="00451038" w:rsidRDefault="00451038" w:rsidP="00451038">
      <w:pPr>
        <w:pStyle w:val="paragraph"/>
        <w:spacing w:after="0" w:line="276" w:lineRule="auto"/>
        <w:textAlignment w:val="baseline"/>
        <w:rPr>
          <w:rStyle w:val="normaltextrun"/>
          <w:rFonts w:ascii="Arial" w:eastAsiaTheme="majorEastAsia" w:hAnsi="Arial" w:cs="Arial"/>
          <w:sz w:val="22"/>
          <w:szCs w:val="22"/>
        </w:rPr>
      </w:pPr>
      <w:r w:rsidRPr="43AF6614">
        <w:rPr>
          <w:rStyle w:val="normaltextrun"/>
          <w:rFonts w:ascii="Arial" w:eastAsiaTheme="majorEastAsia" w:hAnsi="Arial" w:cs="Arial"/>
          <w:sz w:val="22"/>
          <w:szCs w:val="22"/>
        </w:rPr>
        <w:t xml:space="preserve">Der Ansatz würde bei Umsetzung die bisherige bürokratische Komplexität des GEG reduzieren und die Planungssicherheit beim Klimaschutz dagegen erhöhen, so Prof. Christian Küchen, Hauptgeschäftsführer beim en2x – Wirtschaftsverband Fuels und Energie. „Erneuerbare Energien kämen unabhängig vom Fortschritt der Heizungsmodernisierung in den Markt. Die Klimaschutzwirkung würde in der Gesamtbilanz den bereits geltenden Vorgaben des GEG entsprechen. Wir reduzieren also nicht den Klimaschutz, sondern machen Heizungssanierungen attraktiver.“ Zu der Allianz zählen außerdem die Verbände UNITI und MEW. </w:t>
      </w:r>
    </w:p>
    <w:p w14:paraId="630723EA" w14:textId="2F417987" w:rsidR="00833E38" w:rsidRPr="00451038" w:rsidRDefault="00451038" w:rsidP="00451038">
      <w:pPr>
        <w:pStyle w:val="paragraph"/>
        <w:spacing w:before="0" w:beforeAutospacing="0" w:after="0" w:afterAutospacing="0" w:line="276" w:lineRule="auto"/>
        <w:textAlignment w:val="baseline"/>
        <w:rPr>
          <w:rFonts w:ascii="Arial" w:eastAsiaTheme="majorEastAsia" w:hAnsi="Arial" w:cs="Arial"/>
          <w:sz w:val="22"/>
          <w:szCs w:val="22"/>
        </w:rPr>
      </w:pPr>
      <w:r>
        <w:rPr>
          <w:rStyle w:val="normaltextrun"/>
          <w:rFonts w:ascii="Arial" w:eastAsiaTheme="majorEastAsia" w:hAnsi="Arial" w:cs="Arial"/>
          <w:sz w:val="22"/>
          <w:szCs w:val="22"/>
        </w:rPr>
        <w:t xml:space="preserve">Der Vorschlag </w:t>
      </w:r>
      <w:r w:rsidRPr="007E75E5">
        <w:rPr>
          <w:rStyle w:val="normaltextrun"/>
          <w:rFonts w:ascii="Arial" w:eastAsiaTheme="majorEastAsia" w:hAnsi="Arial" w:cs="Arial"/>
          <w:sz w:val="22"/>
          <w:szCs w:val="22"/>
        </w:rPr>
        <w:t>betrifft insbesondere Geb</w:t>
      </w:r>
      <w:r w:rsidRPr="007E75E5">
        <w:rPr>
          <w:rStyle w:val="normaltextrun"/>
          <w:rFonts w:ascii="Arial" w:eastAsiaTheme="majorEastAsia" w:hAnsi="Arial" w:cs="Arial" w:hint="cs"/>
          <w:sz w:val="22"/>
          <w:szCs w:val="22"/>
        </w:rPr>
        <w:t>ä</w:t>
      </w:r>
      <w:r w:rsidRPr="007E75E5">
        <w:rPr>
          <w:rStyle w:val="normaltextrun"/>
          <w:rFonts w:ascii="Arial" w:eastAsiaTheme="majorEastAsia" w:hAnsi="Arial" w:cs="Arial"/>
          <w:sz w:val="22"/>
          <w:szCs w:val="22"/>
        </w:rPr>
        <w:t xml:space="preserve">ude, bei denen die Modernisierung einer Gas- oder </w:t>
      </w:r>
      <w:r w:rsidRPr="007E75E5">
        <w:rPr>
          <w:rStyle w:val="normaltextrun"/>
          <w:rFonts w:ascii="Arial" w:eastAsiaTheme="majorEastAsia" w:hAnsi="Arial" w:cs="Arial" w:hint="cs"/>
          <w:sz w:val="22"/>
          <w:szCs w:val="22"/>
        </w:rPr>
        <w:t>Ö</w:t>
      </w:r>
      <w:r w:rsidRPr="007E75E5">
        <w:rPr>
          <w:rStyle w:val="normaltextrun"/>
          <w:rFonts w:ascii="Arial" w:eastAsiaTheme="majorEastAsia" w:hAnsi="Arial" w:cs="Arial"/>
          <w:sz w:val="22"/>
          <w:szCs w:val="22"/>
        </w:rPr>
        <w:t>lheizung ansteht. In vielen F</w:t>
      </w:r>
      <w:r w:rsidRPr="007E75E5">
        <w:rPr>
          <w:rStyle w:val="normaltextrun"/>
          <w:rFonts w:ascii="Arial" w:eastAsiaTheme="majorEastAsia" w:hAnsi="Arial" w:cs="Arial" w:hint="cs"/>
          <w:sz w:val="22"/>
          <w:szCs w:val="22"/>
        </w:rPr>
        <w:t>ä</w:t>
      </w:r>
      <w:r w:rsidRPr="007E75E5">
        <w:rPr>
          <w:rStyle w:val="normaltextrun"/>
          <w:rFonts w:ascii="Arial" w:eastAsiaTheme="majorEastAsia" w:hAnsi="Arial" w:cs="Arial"/>
          <w:sz w:val="22"/>
          <w:szCs w:val="22"/>
        </w:rPr>
        <w:t xml:space="preserve">llen </w:t>
      </w:r>
      <w:r>
        <w:rPr>
          <w:rStyle w:val="normaltextrun"/>
          <w:rFonts w:ascii="Arial" w:eastAsiaTheme="majorEastAsia" w:hAnsi="Arial" w:cs="Arial"/>
          <w:sz w:val="22"/>
          <w:szCs w:val="22"/>
        </w:rPr>
        <w:t>ist es</w:t>
      </w:r>
      <w:r w:rsidRPr="007E75E5">
        <w:rPr>
          <w:rStyle w:val="normaltextrun"/>
          <w:rFonts w:ascii="Arial" w:eastAsiaTheme="majorEastAsia" w:hAnsi="Arial" w:cs="Arial"/>
          <w:sz w:val="22"/>
          <w:szCs w:val="22"/>
        </w:rPr>
        <w:t xml:space="preserve"> aus finanziellen </w:t>
      </w:r>
      <w:r>
        <w:rPr>
          <w:rStyle w:val="normaltextrun"/>
          <w:rFonts w:ascii="Arial" w:eastAsiaTheme="majorEastAsia" w:hAnsi="Arial" w:cs="Arial"/>
          <w:sz w:val="22"/>
          <w:szCs w:val="22"/>
        </w:rPr>
        <w:t xml:space="preserve">oder </w:t>
      </w:r>
      <w:r w:rsidRPr="007E75E5">
        <w:rPr>
          <w:rStyle w:val="normaltextrun"/>
          <w:rFonts w:ascii="Arial" w:eastAsiaTheme="majorEastAsia" w:hAnsi="Arial" w:cs="Arial"/>
          <w:sz w:val="22"/>
          <w:szCs w:val="22"/>
        </w:rPr>
        <w:t>technischen Gr</w:t>
      </w:r>
      <w:r w:rsidRPr="007E75E5">
        <w:rPr>
          <w:rStyle w:val="normaltextrun"/>
          <w:rFonts w:ascii="Arial" w:eastAsiaTheme="majorEastAsia" w:hAnsi="Arial" w:cs="Arial" w:hint="cs"/>
          <w:sz w:val="22"/>
          <w:szCs w:val="22"/>
        </w:rPr>
        <w:t>ü</w:t>
      </w:r>
      <w:r w:rsidRPr="007E75E5">
        <w:rPr>
          <w:rStyle w:val="normaltextrun"/>
          <w:rFonts w:ascii="Arial" w:eastAsiaTheme="majorEastAsia" w:hAnsi="Arial" w:cs="Arial"/>
          <w:sz w:val="22"/>
          <w:szCs w:val="22"/>
        </w:rPr>
        <w:t xml:space="preserve">nden nicht </w:t>
      </w:r>
      <w:r>
        <w:rPr>
          <w:rStyle w:val="normaltextrun"/>
          <w:rFonts w:ascii="Arial" w:eastAsiaTheme="majorEastAsia" w:hAnsi="Arial" w:cs="Arial"/>
          <w:sz w:val="22"/>
          <w:szCs w:val="22"/>
        </w:rPr>
        <w:t>möglich</w:t>
      </w:r>
      <w:r w:rsidRPr="007E75E5">
        <w:rPr>
          <w:rStyle w:val="normaltextrun"/>
          <w:rFonts w:ascii="Arial" w:eastAsiaTheme="majorEastAsia" w:hAnsi="Arial" w:cs="Arial"/>
          <w:sz w:val="22"/>
          <w:szCs w:val="22"/>
        </w:rPr>
        <w:t>, die Versorgung komplett auf eine W</w:t>
      </w:r>
      <w:r w:rsidRPr="007E75E5">
        <w:rPr>
          <w:rStyle w:val="normaltextrun"/>
          <w:rFonts w:ascii="Arial" w:eastAsiaTheme="majorEastAsia" w:hAnsi="Arial" w:cs="Arial" w:hint="cs"/>
          <w:sz w:val="22"/>
          <w:szCs w:val="22"/>
        </w:rPr>
        <w:t>ä</w:t>
      </w:r>
      <w:r w:rsidRPr="007E75E5">
        <w:rPr>
          <w:rStyle w:val="normaltextrun"/>
          <w:rFonts w:ascii="Arial" w:eastAsiaTheme="majorEastAsia" w:hAnsi="Arial" w:cs="Arial"/>
          <w:sz w:val="22"/>
          <w:szCs w:val="22"/>
        </w:rPr>
        <w:t xml:space="preserve">rmepumpe </w:t>
      </w:r>
      <w:r>
        <w:rPr>
          <w:rStyle w:val="normaltextrun"/>
          <w:rFonts w:ascii="Arial" w:eastAsiaTheme="majorEastAsia" w:hAnsi="Arial" w:cs="Arial"/>
          <w:sz w:val="22"/>
          <w:szCs w:val="22"/>
        </w:rPr>
        <w:t xml:space="preserve">oder Fernwärme </w:t>
      </w:r>
      <w:r w:rsidRPr="007E75E5">
        <w:rPr>
          <w:rStyle w:val="normaltextrun"/>
          <w:rFonts w:ascii="Arial" w:eastAsiaTheme="majorEastAsia" w:hAnsi="Arial" w:cs="Arial"/>
          <w:sz w:val="22"/>
          <w:szCs w:val="22"/>
        </w:rPr>
        <w:t>umzustellen.</w:t>
      </w:r>
      <w:r>
        <w:rPr>
          <w:rStyle w:val="normaltextrun"/>
          <w:rFonts w:ascii="Arial" w:eastAsiaTheme="majorEastAsia" w:hAnsi="Arial" w:cs="Arial"/>
          <w:sz w:val="22"/>
          <w:szCs w:val="22"/>
        </w:rPr>
        <w:t xml:space="preserve"> Deutschlandweit gibt es allein rund </w:t>
      </w:r>
      <w:r>
        <w:rPr>
          <w:rFonts w:ascii="Arial" w:eastAsiaTheme="majorEastAsia" w:hAnsi="Arial" w:cs="Arial"/>
          <w:sz w:val="22"/>
          <w:szCs w:val="22"/>
        </w:rPr>
        <w:t xml:space="preserve">5,5 Millionen Gebäude mit Öl- oder Flüssiggasheizung. Weitere 13 Millionen Heizungen sind ans Gasnetz angeschlossen. </w:t>
      </w:r>
      <w:r w:rsidRPr="003B1E89">
        <w:rPr>
          <w:rFonts w:ascii="Arial" w:eastAsiaTheme="majorEastAsia" w:hAnsi="Arial" w:cs="Arial"/>
          <w:sz w:val="22"/>
          <w:szCs w:val="22"/>
        </w:rPr>
        <w:t xml:space="preserve">Nach Einschätzung der </w:t>
      </w:r>
      <w:r>
        <w:rPr>
          <w:rFonts w:ascii="Arial" w:eastAsiaTheme="majorEastAsia" w:hAnsi="Arial" w:cs="Arial"/>
          <w:sz w:val="22"/>
          <w:szCs w:val="22"/>
        </w:rPr>
        <w:t>Branche</w:t>
      </w:r>
      <w:r w:rsidRPr="003B1E89">
        <w:rPr>
          <w:rFonts w:ascii="Arial" w:eastAsiaTheme="majorEastAsia" w:hAnsi="Arial" w:cs="Arial"/>
          <w:sz w:val="22"/>
          <w:szCs w:val="22"/>
        </w:rPr>
        <w:t xml:space="preserve"> besteht erhebliches Potenzial, das Angebot an klimaschonenden Gas- und Heizölvarianten gegenüber dem heutigen Niveau auszuweiten.</w:t>
      </w:r>
    </w:p>
    <w:sectPr w:rsidR="00833E38" w:rsidRPr="00451038" w:rsidSect="00A442BE">
      <w:headerReference w:type="even" r:id="rId9"/>
      <w:headerReference w:type="default" r:id="rId10"/>
      <w:headerReference w:type="first" r:id="rId11"/>
      <w:pgSz w:w="11906" w:h="16838"/>
      <w:pgMar w:top="1758" w:right="851" w:bottom="284"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99F2" w14:textId="77777777" w:rsidR="006B2161" w:rsidRDefault="006B2161">
      <w:pPr>
        <w:spacing w:after="0" w:line="240" w:lineRule="auto"/>
      </w:pPr>
      <w:r>
        <w:separator/>
      </w:r>
    </w:p>
  </w:endnote>
  <w:endnote w:type="continuationSeparator" w:id="0">
    <w:p w14:paraId="1E438081" w14:textId="77777777" w:rsidR="006B2161" w:rsidRDefault="006B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971C" w14:textId="77777777" w:rsidR="006B2161" w:rsidRDefault="006B2161">
      <w:pPr>
        <w:spacing w:after="0" w:line="240" w:lineRule="auto"/>
      </w:pPr>
      <w:r>
        <w:separator/>
      </w:r>
    </w:p>
  </w:footnote>
  <w:footnote w:type="continuationSeparator" w:id="0">
    <w:p w14:paraId="137F5943" w14:textId="77777777" w:rsidR="006B2161" w:rsidRDefault="006B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257B" w14:textId="6FC0A9EB" w:rsidR="00451038" w:rsidRDefault="00000000">
    <w:pPr>
      <w:pStyle w:val="Kopfzeile"/>
    </w:pPr>
    <w:r>
      <w:rPr>
        <w:noProof/>
      </w:rPr>
      <w:pict w14:anchorId="7BC4B35F">
        <v:shapetype id="_x0000_t202" coordsize="21600,21600" o:spt="202" path="m,l,21600r21600,l21600,xe">
          <v:stroke joinstyle="miter"/>
          <v:path gradientshapeok="t" o:connecttype="rect"/>
        </v:shapetype>
        <v:shape id="PowerPlusWaterMarkObject5367938" o:spid="_x0000_s1025" type="#_x0000_t202" style="position:absolute;margin-left:0;margin-top:0;width:461.6pt;height:19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OeGgIAAB4EAAAOAAAAZHJzL2Uyb0RvYy54bWysU02P0zAQvSPxHyzfadKiViVquiq7sBwW&#10;qNiiPbu202SJPWbsNim/nrGbtnzcEDlYzozz/N6bl8VNb1p20OgbsCUfj3LOtJWgGrsr+dfN+1dz&#10;znwQVokWrC75UXt+s3z5YtG5Qk+ghlZpZARifdG5ktchuCLLvKy1EX4ETltqVoBGBHrFXaZQdIRu&#10;2myS57OsA1QOQWrvqXp3avJlwq8qLcPnqvI6sLbkxC2kFdO6jWu2XIhih8LVjRxoiH9gYURj6dIL&#10;1J0Igu2x+QvKNBLBQxVGEkwGVdVInTSQmnH+h5rHWjidtJA53l1s8v8PVn46PLo1stC/hZ4GmER4&#10;9wDym2cW7pFmMua0+wLkXdrd1sLu9Mo7Mvfc1L75QdNN/XeqCWtobCCaqbBSz3sfPlAIWn2uDSCI&#10;0NVaqN/LSffm6M6IG92HiBrxaGBZ53wxEI+D9oWPErbdR1D0idgHSDL6Cg3DxHv+Jo9PKpPpjKRS&#10;Go6XBNAFTFJxOp9NXk+oJak3mY4n+SxlJBNFRIsTdujDvQbD4qbkSC4kWHF48CGyux4ZqEZ2J56h&#10;3/Z0JFLegjoS6Y6iV3L/fS9Qk817cwuUVLKtQjBPlO0VJtnnmzf9k0A33B2I9ro9Ry8RSBlUzAoT&#10;nVDPBGRaSvRBtGyaLDhRHA4PZE+o8VsLK7KvapKSK89BCYUwCRx+mJjyX9/TqetvvfwJAAD//wMA&#10;UEsDBBQABgAIAAAAIQBogJa/3QAAAAUBAAAPAAAAZHJzL2Rvd25yZXYueG1sTI9BT8JAEIXvJv6H&#10;zZh4MbK1BCK1UyIknOQicvC4dIe2sTtbuluo/npHL3qZ5OW9vPdNvhxdq87Uh8YzwsMkAUVcettw&#10;hbB/29w/ggrRsDWtZ0L4pADL4voqN5n1F36l8y5WSko4ZAahjrHLtA5lTc6Eie+IxTv63pkosq+0&#10;7c1Fyl2r0ySZa2caloXadLSuqfzYDQ6hOr6fhtPddv2y2Y8l+e3qa9asEG9vxucnUJHG+BeGH3xB&#10;h0KYDn5gG1SLII/E3yveIp2moA4I08VsDrrI9X/64hsAAP//AwBQSwECLQAUAAYACAAAACEAtoM4&#10;kv4AAADhAQAAEwAAAAAAAAAAAAAAAAAAAAAAW0NvbnRlbnRfVHlwZXNdLnhtbFBLAQItABQABgAI&#10;AAAAIQA4/SH/1gAAAJQBAAALAAAAAAAAAAAAAAAAAC8BAABfcmVscy8ucmVsc1BLAQItABQABgAI&#10;AAAAIQCMgXOeGgIAAB4EAAAOAAAAAAAAAAAAAAAAAC4CAABkcnMvZTJvRG9jLnhtbFBLAQItABQA&#10;BgAIAAAAIQBogJa/3QAAAAUBAAAPAAAAAAAAAAAAAAAAAHQEAABkcnMvZG93bnJldi54bWxQSwUG&#10;AAAAAAQABADzAAAAfgUAAAAA&#10;" o:allowincell="f" filled="f" stroked="f">
          <v:stroke joinstyle="round"/>
          <o:lock v:ext="edit" rotation="t" aspectratio="t" verticies="t" adjusthandles="t" grouping="t" shapetype="t"/>
          <v:textbox>
            <w:txbxContent>
              <w:p w14:paraId="64812354" w14:textId="77777777" w:rsidR="00451038" w:rsidRPr="00451038" w:rsidRDefault="00451038" w:rsidP="000D3850">
                <w:pPr>
                  <w:jc w:val="center"/>
                  <w:rPr>
                    <w:rFonts w:ascii="Calibri" w:hAnsi="Calibri"/>
                    <w:color w:val="C0C0C0"/>
                    <w:kern w:val="0"/>
                    <w:sz w:val="16"/>
                    <w:szCs w:val="16"/>
                    <w14:ligatures w14:val="none"/>
                  </w:rPr>
                </w:pPr>
                <w:r w:rsidRPr="00451038">
                  <w:rPr>
                    <w:rFonts w:ascii="Calibri" w:hAnsi="Calibri"/>
                    <w:color w:val="C0C0C0"/>
                    <w:sz w:val="16"/>
                    <w:szCs w:val="16"/>
                  </w:rPr>
                  <w:t>Entwurf</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9C44" w14:textId="3BDB7CAC" w:rsidR="00451038" w:rsidRDefault="00000000" w:rsidP="33AE9C65">
    <w:pPr>
      <w:pStyle w:val="Kopfzeile"/>
    </w:pPr>
    <w:r>
      <w:rPr>
        <w:noProof/>
      </w:rPr>
      <w:pict w14:anchorId="2E004210">
        <v:shapetype id="_x0000_t202" coordsize="21600,21600" o:spt="202" path="m,l,21600r21600,l21600,xe">
          <v:stroke joinstyle="miter"/>
          <v:path gradientshapeok="t" o:connecttype="rect"/>
        </v:shapetype>
        <v:shape id="PowerPlusWaterMarkObject5367939" o:spid="_x0000_s1026" type="#_x0000_t202" style="position:absolute;margin-left:0;margin-top:0;width:461.6pt;height:197.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wQHAIAACUEAAAOAAAAZHJzL2Uyb0RvYy54bWysU02P0zAUvCPxHyzfadKgViVquiq7sBwW&#10;qNiiPbu203iJ/YztNCm/nmc3bfm4IXKwnPfsycy8yfJm0C05SOcVmIpOJzkl0nAQyuwr+nX7/tWC&#10;Eh+YEawFIyt6lJ7erF6+WPa2lAU00ArpCIIYX/a2ok0ItswyzxupmZ+AlQabNTjNAr66fSYc6xFd&#10;t1mR5/OsByesAy69x+rdqUlXCb+uJQ+f69rLQNqKIreQVpfWXVyz1ZKVe8dso/hIg/0DC82UwY9e&#10;oO5YYKRz6i8orbgDD3WYcNAZ1LXiMmlANdP8DzWPDbMyaUFzvL3Y5P8fLP90eLQbR8LwFgYcYBLh&#10;7QPwb54YuHc4kynF3RdA79LutmFmL9feornnpvTqB0439d8JFTagTECaqbAWz50PHzAErTzXRhDn&#10;oG8kE7+Xk+7t0Z4Rt3IIETXi4cCy3vpyJB4H7UsfJez6jyDwCusCJBlD7TRxiffiTR6fVEbTCUrF&#10;NBwvCcAPEI7F2WJevC6wxbFXzKZFPk8ZyVgZ0eKErfPhXoImcVNRhy4kWHZ48CGyux4ZqUZ2J55h&#10;2A1EiVFHZL4DcUTuPSawov57x5xEtzt9CxhYdK92oJ8w4muX1J8JbIcn5uxIISD7TXtOYOKRoiiI&#10;YToaIp4RSLcY7ANrySw5cWI6Hh45n1DjXQNrdLFWSdCV5ygIs5h0jv9NDPuv7+nU9e9e/QQAAP//&#10;AwBQSwMEFAAGAAgAAAAhAGiAlr/dAAAABQEAAA8AAABkcnMvZG93bnJldi54bWxMj0FPwkAQhe8m&#10;/ofNmHgxsrUEIrVTIiSc5CJy8Lh0h7axO1u6W6j+ekcvepnk5b28902+HF2rztSHxjPCwyQBRVx6&#10;23CFsH/b3D+CCtGwNa1nQvikAMvi+io3mfUXfqXzLlZKSjhkBqGOscu0DmVNzoSJ74jFO/remSiy&#10;r7TtzUXKXavTJJlrZxqWhdp0tK6p/NgNDqE6vp+G0912/bLZjyX57epr1qwQb2/G5ydQkcb4F4Yf&#10;fEGHQpgOfmAbVIsgj8TfK94inaagDgjTxWwOusj1f/riGwAA//8DAFBLAQItABQABgAIAAAAIQC2&#10;gziS/gAAAOEBAAATAAAAAAAAAAAAAAAAAAAAAABbQ29udGVudF9UeXBlc10ueG1sUEsBAi0AFAAG&#10;AAgAAAAhADj9If/WAAAAlAEAAAsAAAAAAAAAAAAAAAAALwEAAF9yZWxzLy5yZWxzUEsBAi0AFAAG&#10;AAgAAAAhAME17BAcAgAAJQQAAA4AAAAAAAAAAAAAAAAALgIAAGRycy9lMm9Eb2MueG1sUEsBAi0A&#10;FAAGAAgAAAAhAGiAlr/dAAAABQEAAA8AAAAAAAAAAAAAAAAAdgQAAGRycy9kb3ducmV2LnhtbFBL&#10;BQYAAAAABAAEAPMAAACABQAAAAA=&#10;" o:allowincell="f" filled="f" stroked="f">
          <v:stroke joinstyle="round"/>
          <o:lock v:ext="edit" rotation="t" aspectratio="t" verticies="t" adjusthandles="t" grouping="t" shapetype="t"/>
          <v:textbox>
            <w:txbxContent>
              <w:p w14:paraId="70694641" w14:textId="77777777" w:rsidR="00451038" w:rsidRPr="00451038" w:rsidRDefault="00451038" w:rsidP="000D3850">
                <w:pPr>
                  <w:jc w:val="center"/>
                  <w:rPr>
                    <w:rFonts w:ascii="Calibri" w:hAnsi="Calibri"/>
                    <w:color w:val="C0C0C0"/>
                    <w:kern w:val="0"/>
                    <w:sz w:val="16"/>
                    <w:szCs w:val="16"/>
                    <w14:ligatures w14:val="none"/>
                  </w:rPr>
                </w:pPr>
                <w:r w:rsidRPr="00451038">
                  <w:rPr>
                    <w:rFonts w:ascii="Calibri" w:hAnsi="Calibri"/>
                    <w:color w:val="C0C0C0"/>
                    <w:sz w:val="16"/>
                    <w:szCs w:val="16"/>
                  </w:rPr>
                  <w:t>Entwurf</w:t>
                </w:r>
              </w:p>
            </w:txbxContent>
          </v:textbox>
          <w10:wrap anchorx="margin" anchory="margin"/>
        </v:shape>
      </w:pict>
    </w:r>
    <w:r w:rsidR="00451038">
      <w:rPr>
        <w:noProof/>
      </w:rPr>
      <w:drawing>
        <wp:anchor distT="0" distB="0" distL="114300" distR="114300" simplePos="0" relativeHeight="251656192" behindDoc="1" locked="0" layoutInCell="1" allowOverlap="1" wp14:anchorId="7697CFE8" wp14:editId="2C855FC8">
          <wp:simplePos x="0" y="0"/>
          <wp:positionH relativeFrom="column">
            <wp:posOffset>1985645</wp:posOffset>
          </wp:positionH>
          <wp:positionV relativeFrom="paragraph">
            <wp:posOffset>-172720</wp:posOffset>
          </wp:positionV>
          <wp:extent cx="1409700" cy="691515"/>
          <wp:effectExtent l="0" t="0" r="0" b="0"/>
          <wp:wrapNone/>
          <wp:docPr id="6588088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038">
      <w:rPr>
        <w:noProof/>
      </w:rPr>
      <w:drawing>
        <wp:anchor distT="0" distB="0" distL="114300" distR="114300" simplePos="0" relativeHeight="251655168" behindDoc="1" locked="0" layoutInCell="1" allowOverlap="1" wp14:anchorId="32265DEF" wp14:editId="04EE66B4">
          <wp:simplePos x="0" y="0"/>
          <wp:positionH relativeFrom="column">
            <wp:posOffset>3642995</wp:posOffset>
          </wp:positionH>
          <wp:positionV relativeFrom="paragraph">
            <wp:posOffset>-144145</wp:posOffset>
          </wp:positionV>
          <wp:extent cx="2209800" cy="615315"/>
          <wp:effectExtent l="0" t="0" r="0" b="0"/>
          <wp:wrapNone/>
          <wp:docPr id="48515072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615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038">
      <w:rPr>
        <w:noProof/>
      </w:rPr>
      <w:drawing>
        <wp:anchor distT="0" distB="0" distL="114300" distR="114300" simplePos="0" relativeHeight="251657216" behindDoc="1" locked="0" layoutInCell="1" allowOverlap="1" wp14:anchorId="48E6C8CE" wp14:editId="13B83CC6">
          <wp:simplePos x="0" y="0"/>
          <wp:positionH relativeFrom="column">
            <wp:posOffset>-24130</wp:posOffset>
          </wp:positionH>
          <wp:positionV relativeFrom="paragraph">
            <wp:posOffset>-153670</wp:posOffset>
          </wp:positionV>
          <wp:extent cx="1809750" cy="638175"/>
          <wp:effectExtent l="0" t="0" r="0" b="0"/>
          <wp:wrapNone/>
          <wp:docPr id="8797122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0ED4" w14:textId="22DC3FD9" w:rsidR="00451038" w:rsidRDefault="00000000">
    <w:pPr>
      <w:pStyle w:val="Kopfzeile"/>
    </w:pPr>
    <w:r>
      <w:rPr>
        <w:noProof/>
      </w:rPr>
      <w:pict w14:anchorId="2B4C4ABE">
        <v:shapetype id="_x0000_t202" coordsize="21600,21600" o:spt="202" path="m,l,21600r21600,l21600,xe">
          <v:stroke joinstyle="miter"/>
          <v:path gradientshapeok="t" o:connecttype="rect"/>
        </v:shapetype>
        <v:shape id="PowerPlusWaterMarkObject5367937" o:spid="_x0000_s1027" type="#_x0000_t202" style="position:absolute;margin-left:0;margin-top:0;width:461.6pt;height:197.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K/wHgIAACUEAAAOAAAAZHJzL2Uyb0RvYy54bWysU02P0zAUvCPxHyzfadKgViVquiq7sBwW&#10;qNiiPbu203iJ/YztNCm/nmc3bfm4IXKwnPfsycy8yfJm0C05SOcVmIpOJzkl0nAQyuwr+nX7/tWC&#10;Eh+YEawFIyt6lJ7erF6+WPa2lAU00ArpCIIYX/a2ok0ItswyzxupmZ+AlQabNTjNAr66fSYc6xFd&#10;t1mR5/OsByesAy69x+rdqUlXCb+uJQ+f69rLQNqKIreQVpfWXVyz1ZKVe8dso/hIg/0DC82UwY9e&#10;oO5YYKRz6i8orbgDD3WYcNAZ1LXiMmlANdP8DzWPDbMyaUFzvL3Y5P8fLP90eLQbR8LwFgYcYBLh&#10;7QPwb54YuHc4kynF3RdA79LutmFmL9feornnpvTqB0439d8JFTagTECaqbAWz50PHzAErTzXRhDn&#10;oG8kE7+Xk+7t0Z4Rt3IIETXi4cCy3vpyJB4H7UsfJez6jyDwCusCJBlD7TRxiffiTR6fVEbTCUrF&#10;NBwvCcAPEI7F2WJevC6wxbFXzKZFPk8ZyVgZ0eKErfPhXoImcVNRhy4kWHZ48CGyux4ZqUZ2J55h&#10;2A1ECYSOOiLzHYgjcu8xgRX13zvmJLrd6VvAwKJ7tQP9hBFfu6T+TGA7PDFnRwoB2W/acwITjxRF&#10;QQzT0RDxjEC6xWAfWEtmyYkT0/HwyPmEGu8aWKOLtUqCrjxHQZjFpHP8b2LYf31Pp65/9+onAAAA&#10;//8DAFBLAwQUAAYACAAAACEAaICWv90AAAAFAQAADwAAAGRycy9kb3ducmV2LnhtbEyPQU/CQBCF&#10;7yb+h82YeDGytQQitVMiJJzkInLwuHSHtrE7W7pbqP56Ry96meTlvbz3Tb4cXavO1IfGM8LDJAFF&#10;XHrbcIWwf9vcP4IK0bA1rWdC+KQAy+L6KjeZ9Rd+pfMuVkpKOGQGoY6xy7QOZU3OhInviMU7+t6Z&#10;KLKvtO3NRcpdq9MkmWtnGpaF2nS0rqn82A0OoTq+n4bT3Xb9stmPJfnt6mvWrBBvb8bnJ1CRxvgX&#10;hh98QYdCmA5+YBtUiyCPxN8r3iKdpqAOCNPFbA66yPV/+uIbAAD//wMAUEsBAi0AFAAGAAgAAAAh&#10;ALaDOJL+AAAA4QEAABMAAAAAAAAAAAAAAAAAAAAAAFtDb250ZW50X1R5cGVzXS54bWxQSwECLQAU&#10;AAYACAAAACEAOP0h/9YAAACUAQAACwAAAAAAAAAAAAAAAAAvAQAAX3JlbHMvLnJlbHNQSwECLQAU&#10;AAYACAAAACEAfdCv8B4CAAAlBAAADgAAAAAAAAAAAAAAAAAuAgAAZHJzL2Uyb0RvYy54bWxQSwEC&#10;LQAUAAYACAAAACEAaICWv90AAAAFAQAADwAAAAAAAAAAAAAAAAB4BAAAZHJzL2Rvd25yZXYueG1s&#10;UEsFBgAAAAAEAAQA8wAAAIIFAAAAAA==&#10;" o:allowincell="f" filled="f" stroked="f">
          <v:stroke joinstyle="round"/>
          <o:lock v:ext="edit" rotation="t" aspectratio="t" verticies="t" adjusthandles="t" grouping="t" shapetype="t"/>
          <v:textbox>
            <w:txbxContent>
              <w:p w14:paraId="67C55508" w14:textId="77777777" w:rsidR="00451038" w:rsidRPr="00451038" w:rsidRDefault="00451038" w:rsidP="000D3850">
                <w:pPr>
                  <w:jc w:val="center"/>
                  <w:rPr>
                    <w:rFonts w:ascii="Calibri" w:hAnsi="Calibri"/>
                    <w:color w:val="C0C0C0"/>
                    <w:kern w:val="0"/>
                    <w:sz w:val="16"/>
                    <w:szCs w:val="16"/>
                    <w14:ligatures w14:val="none"/>
                  </w:rPr>
                </w:pPr>
                <w:r w:rsidRPr="00451038">
                  <w:rPr>
                    <w:rFonts w:ascii="Calibri" w:hAnsi="Calibri"/>
                    <w:color w:val="C0C0C0"/>
                    <w:sz w:val="16"/>
                    <w:szCs w:val="16"/>
                  </w:rPr>
                  <w:t>Entwurf</w:t>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038"/>
    <w:rsid w:val="00033652"/>
    <w:rsid w:val="001331FA"/>
    <w:rsid w:val="00281FB9"/>
    <w:rsid w:val="003B0CDE"/>
    <w:rsid w:val="00451038"/>
    <w:rsid w:val="004A7B77"/>
    <w:rsid w:val="00675F6A"/>
    <w:rsid w:val="0068316C"/>
    <w:rsid w:val="006B2161"/>
    <w:rsid w:val="00833E38"/>
    <w:rsid w:val="00A442BE"/>
    <w:rsid w:val="00A964E9"/>
    <w:rsid w:val="00C748B9"/>
    <w:rsid w:val="00E56498"/>
    <w:rsid w:val="0764FB8F"/>
    <w:rsid w:val="13313E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9B21"/>
  <w15:chartTrackingRefBased/>
  <w15:docId w15:val="{6E8606BC-A403-4BAD-AD4D-446B0632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hidden/>
    <w:rsid w:val="00451038"/>
  </w:style>
  <w:style w:type="paragraph" w:styleId="berschrift1">
    <w:name w:val="heading 1"/>
    <w:basedOn w:val="Standard"/>
    <w:next w:val="Standard"/>
    <w:link w:val="berschrift1Zchn"/>
    <w:uiPriority w:val="9"/>
    <w:qFormat/>
    <w:rsid w:val="00451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1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10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10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10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10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10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10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10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10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10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10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10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10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10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10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10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1038"/>
    <w:rPr>
      <w:rFonts w:eastAsiaTheme="majorEastAsia" w:cstheme="majorBidi"/>
      <w:color w:val="272727" w:themeColor="text1" w:themeTint="D8"/>
    </w:rPr>
  </w:style>
  <w:style w:type="paragraph" w:styleId="Titel">
    <w:name w:val="Title"/>
    <w:basedOn w:val="Standard"/>
    <w:next w:val="Standard"/>
    <w:link w:val="TitelZchn"/>
    <w:uiPriority w:val="10"/>
    <w:qFormat/>
    <w:rsid w:val="0045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10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10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10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10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1038"/>
    <w:rPr>
      <w:i/>
      <w:iCs/>
      <w:color w:val="404040" w:themeColor="text1" w:themeTint="BF"/>
    </w:rPr>
  </w:style>
  <w:style w:type="paragraph" w:styleId="Listenabsatz">
    <w:name w:val="List Paragraph"/>
    <w:basedOn w:val="Standard"/>
    <w:uiPriority w:val="34"/>
    <w:qFormat/>
    <w:rsid w:val="00451038"/>
    <w:pPr>
      <w:ind w:left="720"/>
      <w:contextualSpacing/>
    </w:pPr>
  </w:style>
  <w:style w:type="character" w:styleId="IntensiveHervorhebung">
    <w:name w:val="Intense Emphasis"/>
    <w:basedOn w:val="Absatz-Standardschriftart"/>
    <w:uiPriority w:val="21"/>
    <w:qFormat/>
    <w:rsid w:val="00451038"/>
    <w:rPr>
      <w:i/>
      <w:iCs/>
      <w:color w:val="0F4761" w:themeColor="accent1" w:themeShade="BF"/>
    </w:rPr>
  </w:style>
  <w:style w:type="paragraph" w:styleId="IntensivesZitat">
    <w:name w:val="Intense Quote"/>
    <w:basedOn w:val="Standard"/>
    <w:next w:val="Standard"/>
    <w:link w:val="IntensivesZitatZchn"/>
    <w:uiPriority w:val="30"/>
    <w:qFormat/>
    <w:rsid w:val="00451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1038"/>
    <w:rPr>
      <w:i/>
      <w:iCs/>
      <w:color w:val="0F4761" w:themeColor="accent1" w:themeShade="BF"/>
    </w:rPr>
  </w:style>
  <w:style w:type="character" w:styleId="IntensiverVerweis">
    <w:name w:val="Intense Reference"/>
    <w:basedOn w:val="Absatz-Standardschriftart"/>
    <w:uiPriority w:val="32"/>
    <w:qFormat/>
    <w:rsid w:val="00451038"/>
    <w:rPr>
      <w:b/>
      <w:bCs/>
      <w:smallCaps/>
      <w:color w:val="0F4761" w:themeColor="accent1" w:themeShade="BF"/>
      <w:spacing w:val="5"/>
    </w:rPr>
  </w:style>
  <w:style w:type="paragraph" w:customStyle="1" w:styleId="paragraph">
    <w:name w:val="paragraph"/>
    <w:basedOn w:val="Standard"/>
    <w:rsid w:val="00451038"/>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customStyle="1" w:styleId="normaltextrun">
    <w:name w:val="normaltextrun"/>
    <w:basedOn w:val="Absatz-Standardschriftart"/>
    <w:rsid w:val="00451038"/>
  </w:style>
  <w:style w:type="paragraph" w:styleId="Kopfzeile">
    <w:name w:val="header"/>
    <w:basedOn w:val="Standard"/>
    <w:link w:val="KopfzeileZchn"/>
    <w:uiPriority w:val="99"/>
    <w:unhideWhenUsed/>
    <w:rsid w:val="004510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1038"/>
  </w:style>
  <w:style w:type="paragraph" w:styleId="Fuzeile">
    <w:name w:val="footer"/>
    <w:basedOn w:val="Standard"/>
    <w:link w:val="FuzeileZchn"/>
    <w:uiPriority w:val="99"/>
    <w:unhideWhenUsed/>
    <w:rsid w:val="004510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f1289a7437da78445a915d44df33247d">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f7bd18226aa15b835658d9d933360219"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5148c6-851f-47a3-8805-adbb0220f05a" xsi:nil="true"/>
    <lcf76f155ced4ddcb4097134ff3c332f xmlns="5ccc7ce1-9143-4d76-91b0-f20b09633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14388-BB34-4EE6-8878-DE5E7F95F212}">
  <ds:schemaRefs>
    <ds:schemaRef ds:uri="http://schemas.microsoft.com/sharepoint/v3/contenttype/forms"/>
  </ds:schemaRefs>
</ds:datastoreItem>
</file>

<file path=customXml/itemProps2.xml><?xml version="1.0" encoding="utf-8"?>
<ds:datastoreItem xmlns:ds="http://schemas.openxmlformats.org/officeDocument/2006/customXml" ds:itemID="{26DACEE7-5EF3-48FA-A73A-36D95235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4DF17-39B3-4DD6-93BD-58943493425C}">
  <ds:schemaRefs>
    <ds:schemaRef ds:uri="http://schemas.microsoft.com/office/2006/metadata/properties"/>
    <ds:schemaRef ds:uri="http://schemas.microsoft.com/office/infopath/2007/PartnerControls"/>
    <ds:schemaRef ds:uri="d85148c6-851f-47a3-8805-adbb0220f05a"/>
    <ds:schemaRef ds:uri="5ccc7ce1-9143-4d76-91b0-f20b09633d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3059</Characters>
  <Application>Microsoft Office Word</Application>
  <DocSecurity>0</DocSecurity>
  <Lines>45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Diederichs (en2x)</dc:creator>
  <cp:keywords/>
  <dc:description/>
  <cp:lastModifiedBy>Rainer Diederichs (en2x)</cp:lastModifiedBy>
  <cp:revision>6</cp:revision>
  <cp:lastPrinted>2026-02-17T14:03:00Z</cp:lastPrinted>
  <dcterms:created xsi:type="dcterms:W3CDTF">2026-02-17T11:10:00Z</dcterms:created>
  <dcterms:modified xsi:type="dcterms:W3CDTF">2026-02-17T14:04:00Z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0x010100D4126F82D9301045B9A5743484489ED4</vt:lpwstr>
  </property>
  <property fmtid="{D5CDD505-2E9C-101B-9397-08002B2CF9AE}" pid="3" name="MediaServiceImageTags">
    <vt:lpwstr/>
  </property>
  <property fmtid="{D5CDD505-2E9C-101B-9397-08002B2CF9AE}" pid="4" name="docLang">
    <vt:lpwstr>de</vt:lpwstr>
  </property>
</Properties>
</file>