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0BEE" w14:textId="09A82427" w:rsidR="00CD4FD7" w:rsidRPr="003B646E" w:rsidRDefault="00A62856" w:rsidP="002D56D6">
      <w:pPr>
        <w:pStyle w:val="01Dachzeile"/>
      </w:pPr>
      <w:bookmarkStart w:id="0" w:name="_Toc79759383"/>
      <w:bookmarkStart w:id="1" w:name="_Toc79759470"/>
      <w:r w:rsidRPr="003B646E">
        <w:t xml:space="preserve">Markthochlauf erneuerbarer Treibstoffe </w:t>
      </w:r>
    </w:p>
    <w:bookmarkEnd w:id="0"/>
    <w:bookmarkEnd w:id="1"/>
    <w:p w14:paraId="50E186BF" w14:textId="51A5D300" w:rsidR="00CD4FD7" w:rsidRPr="003B646E" w:rsidRDefault="00CD4FD7" w:rsidP="00CD4FD7">
      <w:pPr>
        <w:pStyle w:val="02Titel"/>
      </w:pPr>
      <w:r w:rsidRPr="003B646E">
        <w:t>Klimaschutz</w:t>
      </w:r>
      <w:r w:rsidR="00A62856" w:rsidRPr="003B646E">
        <w:t xml:space="preserve"> in der Luftfahrt</w:t>
      </w:r>
      <w:r w:rsidRPr="003B646E">
        <w:t xml:space="preserve">: </w:t>
      </w:r>
      <w:r w:rsidR="00D652F7" w:rsidRPr="003B646E">
        <w:t>Quote allein reicht nicht</w:t>
      </w:r>
    </w:p>
    <w:p w14:paraId="54359C22" w14:textId="7D917302" w:rsidR="000E49E5" w:rsidRPr="003B646E" w:rsidRDefault="008C1B8E" w:rsidP="005663B6">
      <w:pPr>
        <w:pStyle w:val="03Einleitung"/>
      </w:pPr>
      <w:r w:rsidRPr="003B646E">
        <w:t>Um die Klimaziele im Flugverkehr erreichen zu können, ist der Einsatz erneuerbarer</w:t>
      </w:r>
      <w:r w:rsidR="00A62856" w:rsidRPr="003B646E">
        <w:t xml:space="preserve"> </w:t>
      </w:r>
      <w:r w:rsidR="000E49E5" w:rsidRPr="003B646E">
        <w:t xml:space="preserve">Treibstoffe unumgänglich. Solche </w:t>
      </w:r>
      <w:proofErr w:type="spellStart"/>
      <w:r w:rsidR="000E49E5" w:rsidRPr="003B646E">
        <w:t>Sustainable</w:t>
      </w:r>
      <w:proofErr w:type="spellEnd"/>
      <w:r w:rsidR="000E49E5" w:rsidRPr="003B646E">
        <w:t xml:space="preserve"> Aviation </w:t>
      </w:r>
      <w:proofErr w:type="spellStart"/>
      <w:r w:rsidR="000E49E5" w:rsidRPr="003B646E">
        <w:t>Fuels</w:t>
      </w:r>
      <w:proofErr w:type="spellEnd"/>
      <w:r w:rsidR="000E49E5" w:rsidRPr="003B646E">
        <w:t xml:space="preserve"> (SAF) sollen in den kommenden Jahren das </w:t>
      </w:r>
      <w:r w:rsidR="00621A43" w:rsidRPr="003B646E">
        <w:t xml:space="preserve">fossile Kerosin zunehmend ersetzen. Doch damit diese Treibstoffe künftig auch in ausreichenden Mengen zur Verfügung stehen, sind jetzt wichtige politischen Weichenstellungen nötig. </w:t>
      </w:r>
      <w:r w:rsidR="00743306" w:rsidRPr="003B646E">
        <w:t xml:space="preserve">Darauf weisen die </w:t>
      </w:r>
      <w:r w:rsidR="00DF535A" w:rsidRPr="003B646E">
        <w:t xml:space="preserve">Verbände </w:t>
      </w:r>
      <w:proofErr w:type="spellStart"/>
      <w:r w:rsidR="00DF535A" w:rsidRPr="003B646E">
        <w:t>aireg</w:t>
      </w:r>
      <w:proofErr w:type="spellEnd"/>
      <w:r w:rsidR="00DF535A" w:rsidRPr="003B646E">
        <w:t xml:space="preserve"> und en2x hin.</w:t>
      </w:r>
      <w:r w:rsidR="000E49E5" w:rsidRPr="003B646E">
        <w:rPr>
          <w:rFonts w:cs="Arial"/>
          <w:color w:val="202122"/>
          <w:sz w:val="21"/>
          <w:szCs w:val="21"/>
          <w:shd w:val="clear" w:color="auto" w:fill="FFFFFF"/>
        </w:rPr>
        <w:t> </w:t>
      </w:r>
    </w:p>
    <w:p w14:paraId="39F214ED" w14:textId="77777777" w:rsidR="00621A43" w:rsidRPr="003B646E" w:rsidRDefault="00621A43" w:rsidP="005D6DFE">
      <w:pPr>
        <w:pStyle w:val="05Flietext"/>
      </w:pPr>
    </w:p>
    <w:p w14:paraId="720E8F01" w14:textId="4DD1B0EE" w:rsidR="00DF535A" w:rsidRPr="003B646E" w:rsidRDefault="00621A43" w:rsidP="005D6DFE">
      <w:pPr>
        <w:pStyle w:val="05Flietext"/>
      </w:pPr>
      <w:r w:rsidRPr="003B646E">
        <w:t>„Es gibt noch sehr viele ungeklärte Fragen hinsichtlich der Regulierung</w:t>
      </w:r>
      <w:r w:rsidR="0076340E" w:rsidRPr="003B646E">
        <w:t xml:space="preserve"> grüner Treibstoffe</w:t>
      </w:r>
      <w:r w:rsidRPr="003B646E">
        <w:t xml:space="preserve">. Das verzögert oder verhindert </w:t>
      </w:r>
      <w:r w:rsidR="009B6651" w:rsidRPr="003B646E">
        <w:t>noch</w:t>
      </w:r>
      <w:r w:rsidR="0076340E" w:rsidRPr="003B646E">
        <w:t xml:space="preserve"> </w:t>
      </w:r>
      <w:r w:rsidRPr="003B646E">
        <w:t xml:space="preserve">größere Investitionen“, </w:t>
      </w:r>
      <w:r w:rsidR="007C5933" w:rsidRPr="003B646E">
        <w:t>s</w:t>
      </w:r>
      <w:r w:rsidR="002B2842" w:rsidRPr="003B646E">
        <w:t>agte</w:t>
      </w:r>
      <w:r w:rsidR="007C5933" w:rsidRPr="003B646E">
        <w:t xml:space="preserve"> </w:t>
      </w:r>
      <w:r w:rsidRPr="003B646E">
        <w:t>Prof. Christi</w:t>
      </w:r>
      <w:r w:rsidR="00850F57" w:rsidRPr="003B646E">
        <w:t>a</w:t>
      </w:r>
      <w:r w:rsidRPr="003B646E">
        <w:t xml:space="preserve">n Küchen, Hauptgeschäftsführer beim en2x – Wirtschaftsverband </w:t>
      </w:r>
      <w:proofErr w:type="spellStart"/>
      <w:r w:rsidRPr="003B646E">
        <w:t>Fuels</w:t>
      </w:r>
      <w:proofErr w:type="spellEnd"/>
      <w:r w:rsidRPr="003B646E">
        <w:t xml:space="preserve"> und Energie</w:t>
      </w:r>
      <w:r w:rsidR="00850F57" w:rsidRPr="003B646E">
        <w:t>,</w:t>
      </w:r>
      <w:r w:rsidR="00517823" w:rsidRPr="003B646E">
        <w:t xml:space="preserve"> </w:t>
      </w:r>
      <w:r w:rsidR="007C5933" w:rsidRPr="003B646E">
        <w:t xml:space="preserve">auf </w:t>
      </w:r>
      <w:r w:rsidR="00517823" w:rsidRPr="003B646E">
        <w:t xml:space="preserve">der </w:t>
      </w:r>
      <w:proofErr w:type="spellStart"/>
      <w:r w:rsidR="005C3E40" w:rsidRPr="003B646E">
        <w:t>aireg</w:t>
      </w:r>
      <w:proofErr w:type="spellEnd"/>
      <w:r w:rsidR="005C3E40" w:rsidRPr="003B646E">
        <w:t xml:space="preserve"> </w:t>
      </w:r>
      <w:proofErr w:type="spellStart"/>
      <w:r w:rsidR="005C3E40" w:rsidRPr="003B646E">
        <w:t>Sustainable</w:t>
      </w:r>
      <w:proofErr w:type="spellEnd"/>
      <w:r w:rsidR="005C3E40" w:rsidRPr="003B646E">
        <w:t xml:space="preserve"> Aviation </w:t>
      </w:r>
      <w:proofErr w:type="spellStart"/>
      <w:r w:rsidR="005C3E40" w:rsidRPr="003B646E">
        <w:t>Fuels</w:t>
      </w:r>
      <w:proofErr w:type="spellEnd"/>
      <w:r w:rsidR="005C3E40" w:rsidRPr="003B646E">
        <w:t xml:space="preserve"> Conference 2023 in Berlin</w:t>
      </w:r>
      <w:r w:rsidRPr="003B646E">
        <w:t xml:space="preserve">. </w:t>
      </w:r>
      <w:r w:rsidR="00DF535A" w:rsidRPr="003B646E">
        <w:t>„Erneuerbare Treibstoffe ebnen den Weg für die Luftfahrt zum Ziel Net Zero in 2050“, betont a</w:t>
      </w:r>
      <w:r w:rsidR="007B7532" w:rsidRPr="003B646E">
        <w:t>u</w:t>
      </w:r>
      <w:r w:rsidR="00DF535A" w:rsidRPr="003B646E">
        <w:t xml:space="preserve">ch Melanie Form, Mitglied des Vorstandes von </w:t>
      </w:r>
      <w:proofErr w:type="spellStart"/>
      <w:r w:rsidR="00DF535A" w:rsidRPr="003B646E">
        <w:t>aireg</w:t>
      </w:r>
      <w:proofErr w:type="spellEnd"/>
      <w:r w:rsidR="007B7532" w:rsidRPr="003B646E">
        <w:t>.</w:t>
      </w:r>
      <w:r w:rsidR="00DF535A" w:rsidRPr="003B646E">
        <w:t xml:space="preserve"> „Daher sollte die Politik auch die Möglichkeit der Einführung von Incentives, wie es sie in den USA gibt, nicht vernachlässigen. Dies muss bei der Überarbeitung der gesetzlichen Vorgaben in den kommenden Jahren beachtet werden, um den 100-prozentige</w:t>
      </w:r>
      <w:r w:rsidR="00613807">
        <w:t>n</w:t>
      </w:r>
      <w:r w:rsidR="00DF535A" w:rsidRPr="003B646E">
        <w:t xml:space="preserve"> Ersatz des fossilen Kerosins </w:t>
      </w:r>
      <w:proofErr w:type="gramStart"/>
      <w:r w:rsidR="00DF535A" w:rsidRPr="003B646E">
        <w:t>in 2050</w:t>
      </w:r>
      <w:proofErr w:type="gramEnd"/>
      <w:r w:rsidR="00DF535A" w:rsidRPr="003B646E">
        <w:t xml:space="preserve"> zu erreichen“.</w:t>
      </w:r>
    </w:p>
    <w:p w14:paraId="79B0087C" w14:textId="61909DDB" w:rsidR="00BE3188" w:rsidRPr="003B646E" w:rsidRDefault="00DF535A" w:rsidP="002233D6">
      <w:pPr>
        <w:pStyle w:val="05Flietext"/>
      </w:pPr>
      <w:r w:rsidRPr="003B646E">
        <w:br/>
        <w:t>Laut Küchen</w:t>
      </w:r>
      <w:r w:rsidR="005D1641" w:rsidRPr="003B646E">
        <w:t xml:space="preserve"> reich</w:t>
      </w:r>
      <w:r w:rsidRPr="003B646E">
        <w:t>t</w:t>
      </w:r>
      <w:r w:rsidR="005D1641" w:rsidRPr="003B646E">
        <w:t xml:space="preserve"> die </w:t>
      </w:r>
      <w:r w:rsidR="007E4146" w:rsidRPr="003B646E">
        <w:t>Festlegung vo</w:t>
      </w:r>
      <w:r w:rsidR="005D1641" w:rsidRPr="003B646E">
        <w:t>n</w:t>
      </w:r>
      <w:r w:rsidR="007E4146" w:rsidRPr="003B646E">
        <w:t xml:space="preserve"> Quoten </w:t>
      </w:r>
      <w:r w:rsidR="00232ABA" w:rsidRPr="003B646E">
        <w:t xml:space="preserve">für die Beimischung von erneuerbarem Flugkraftstoff </w:t>
      </w:r>
      <w:r w:rsidR="007E4146" w:rsidRPr="003B646E">
        <w:t xml:space="preserve">allein nicht aus. </w:t>
      </w:r>
      <w:r w:rsidR="00B61ED3" w:rsidRPr="003B646E">
        <w:t>„</w:t>
      </w:r>
      <w:r w:rsidR="005D1641" w:rsidRPr="003B646E">
        <w:t>Wir als Hersteller b</w:t>
      </w:r>
      <w:r w:rsidR="007E4146" w:rsidRPr="003B646E">
        <w:t xml:space="preserve">rauchen </w:t>
      </w:r>
      <w:r w:rsidR="001A1623" w:rsidRPr="003B646E">
        <w:t xml:space="preserve">vielmehr </w:t>
      </w:r>
      <w:r w:rsidR="007E4146" w:rsidRPr="003B646E">
        <w:t xml:space="preserve">klare Bedingungen, wie man </w:t>
      </w:r>
      <w:r w:rsidR="005D1641" w:rsidRPr="003B646E">
        <w:t xml:space="preserve">die Quoten </w:t>
      </w:r>
      <w:r w:rsidR="007E4146" w:rsidRPr="003B646E">
        <w:t xml:space="preserve">im Detail erfüllen kann. </w:t>
      </w:r>
      <w:r w:rsidR="005D1641" w:rsidRPr="003B646E">
        <w:t xml:space="preserve">Das ist noch nicht der Fall. </w:t>
      </w:r>
      <w:r w:rsidR="00115E5B" w:rsidRPr="003B646E">
        <w:t xml:space="preserve">Die Quoten müssen </w:t>
      </w:r>
      <w:r w:rsidR="007E4146" w:rsidRPr="003B646E">
        <w:t>europäisch einheitlich und langfristig abgesichert</w:t>
      </w:r>
      <w:r w:rsidR="00115E5B" w:rsidRPr="003B646E">
        <w:t xml:space="preserve"> sein, damit die notwendigen Investitionen </w:t>
      </w:r>
      <w:r w:rsidR="001568EE" w:rsidRPr="003B646E">
        <w:t xml:space="preserve">im großen Stil </w:t>
      </w:r>
      <w:r w:rsidR="00115E5B" w:rsidRPr="003B646E">
        <w:t xml:space="preserve">erfolgen können.“ </w:t>
      </w:r>
      <w:r w:rsidR="007E4146" w:rsidRPr="003B646E">
        <w:t xml:space="preserve">Darüber hinaus </w:t>
      </w:r>
      <w:r w:rsidR="001A1623" w:rsidRPr="003B646E">
        <w:t xml:space="preserve">sehe die Branche </w:t>
      </w:r>
      <w:r w:rsidR="00250DB7" w:rsidRPr="003B646E">
        <w:t xml:space="preserve">ein generelles </w:t>
      </w:r>
      <w:r w:rsidR="007E4146" w:rsidRPr="003B646E">
        <w:t>Problem</w:t>
      </w:r>
      <w:r w:rsidR="00250DB7" w:rsidRPr="003B646E">
        <w:t xml:space="preserve"> mit der Quote</w:t>
      </w:r>
      <w:r w:rsidR="000B1E21" w:rsidRPr="003B646E">
        <w:t xml:space="preserve"> </w:t>
      </w:r>
      <w:r w:rsidR="009B6651" w:rsidRPr="003B646E">
        <w:t xml:space="preserve">als Hauptinstrument </w:t>
      </w:r>
      <w:r w:rsidR="000B1E21" w:rsidRPr="003B646E">
        <w:t xml:space="preserve">bei </w:t>
      </w:r>
      <w:r w:rsidR="005D1641" w:rsidRPr="003B646E">
        <w:t>neue</w:t>
      </w:r>
      <w:r w:rsidR="009B6651" w:rsidRPr="003B646E">
        <w:t>n</w:t>
      </w:r>
      <w:r w:rsidR="005D1641" w:rsidRPr="003B646E">
        <w:t xml:space="preserve"> </w:t>
      </w:r>
      <w:r w:rsidR="00115E5B" w:rsidRPr="003B646E">
        <w:t>Klimaschutz-</w:t>
      </w:r>
      <w:r w:rsidR="005D1641" w:rsidRPr="003B646E">
        <w:t xml:space="preserve">Technologien </w:t>
      </w:r>
      <w:r w:rsidR="000B1E21" w:rsidRPr="003B646E">
        <w:t xml:space="preserve">wie </w:t>
      </w:r>
      <w:r w:rsidR="00115E5B" w:rsidRPr="003B646E">
        <w:t>Power</w:t>
      </w:r>
      <w:r w:rsidR="00613807">
        <w:t>-</w:t>
      </w:r>
      <w:proofErr w:type="spellStart"/>
      <w:r w:rsidR="00115E5B" w:rsidRPr="003B646E">
        <w:t>t</w:t>
      </w:r>
      <w:r w:rsidR="000B1E21" w:rsidRPr="003B646E">
        <w:t>o</w:t>
      </w:r>
      <w:proofErr w:type="spellEnd"/>
      <w:r w:rsidR="00613807">
        <w:t>-</w:t>
      </w:r>
      <w:r w:rsidR="00115E5B" w:rsidRPr="003B646E">
        <w:t>Liquid</w:t>
      </w:r>
      <w:r w:rsidR="000B1E21" w:rsidRPr="003B646E">
        <w:t xml:space="preserve"> (</w:t>
      </w:r>
      <w:proofErr w:type="spellStart"/>
      <w:r w:rsidR="000B1E21" w:rsidRPr="003B646E">
        <w:t>PtL</w:t>
      </w:r>
      <w:proofErr w:type="spellEnd"/>
      <w:r w:rsidR="000B1E21" w:rsidRPr="003B646E">
        <w:t xml:space="preserve">). </w:t>
      </w:r>
      <w:r w:rsidR="00250DB7" w:rsidRPr="003B646E">
        <w:t xml:space="preserve">„Hier sind </w:t>
      </w:r>
      <w:r w:rsidR="005D1641" w:rsidRPr="003B646E">
        <w:t>Quoten nicht besonders gut geeignet</w:t>
      </w:r>
      <w:r w:rsidR="000B1E21" w:rsidRPr="003B646E">
        <w:t>. D</w:t>
      </w:r>
      <w:r w:rsidR="00250DB7" w:rsidRPr="003B646E">
        <w:t xml:space="preserve">enn </w:t>
      </w:r>
      <w:r w:rsidR="00893B55" w:rsidRPr="003B646E">
        <w:t xml:space="preserve">die ersten </w:t>
      </w:r>
      <w:r w:rsidR="004923E5" w:rsidRPr="003B646E">
        <w:t>Produktionsa</w:t>
      </w:r>
      <w:r w:rsidR="00893B55" w:rsidRPr="003B646E">
        <w:t>nlagen werden voraussichtlich teurer sein als die folgenden</w:t>
      </w:r>
      <w:r w:rsidR="002233D6" w:rsidRPr="003B646E">
        <w:t xml:space="preserve">. </w:t>
      </w:r>
      <w:r w:rsidR="00D9151C" w:rsidRPr="003B646E">
        <w:t xml:space="preserve">Jedem Erstinvestor sei daher </w:t>
      </w:r>
      <w:r w:rsidR="002233D6" w:rsidRPr="003B646E">
        <w:t xml:space="preserve">das Risiko </w:t>
      </w:r>
      <w:r w:rsidR="00D9151C" w:rsidRPr="003B646E">
        <w:t>noch zu groß</w:t>
      </w:r>
      <w:r w:rsidR="00893B55" w:rsidRPr="003B646E">
        <w:t>.</w:t>
      </w:r>
      <w:r w:rsidR="00BE3188" w:rsidRPr="003B646E">
        <w:t xml:space="preserve"> </w:t>
      </w:r>
      <w:r w:rsidR="009F3B2D" w:rsidRPr="003B646E">
        <w:t>Auch wenn die Entscheidung für Quote</w:t>
      </w:r>
      <w:r w:rsidR="009B6651" w:rsidRPr="003B646E">
        <w:t>n</w:t>
      </w:r>
      <w:r w:rsidR="009F3B2D" w:rsidRPr="003B646E">
        <w:t xml:space="preserve"> gefallen ist: </w:t>
      </w:r>
      <w:r w:rsidR="00BB499D" w:rsidRPr="003B646E">
        <w:t>Helfen können f</w:t>
      </w:r>
      <w:r w:rsidR="009F3B2D" w:rsidRPr="003B646E">
        <w:t xml:space="preserve">este </w:t>
      </w:r>
      <w:r w:rsidR="003577DB" w:rsidRPr="003B646E">
        <w:t xml:space="preserve">langfristige </w:t>
      </w:r>
      <w:r w:rsidR="00BE3188" w:rsidRPr="003B646E">
        <w:t xml:space="preserve">Abnahmeverpflichtungen </w:t>
      </w:r>
      <w:r w:rsidR="00BB499D" w:rsidRPr="003B646E">
        <w:t xml:space="preserve">für </w:t>
      </w:r>
      <w:proofErr w:type="spellStart"/>
      <w:r w:rsidR="009F3B2D" w:rsidRPr="003B646E">
        <w:t>PtL</w:t>
      </w:r>
      <w:proofErr w:type="spellEnd"/>
      <w:r w:rsidR="009F3B2D" w:rsidRPr="003B646E">
        <w:t>-Kraftstoffe</w:t>
      </w:r>
      <w:r w:rsidR="007258A1" w:rsidRPr="003B646E">
        <w:t xml:space="preserve">, so dass </w:t>
      </w:r>
      <w:r w:rsidR="00B34017" w:rsidRPr="003B646E">
        <w:t xml:space="preserve">dadurch </w:t>
      </w:r>
      <w:r w:rsidR="00BB499D" w:rsidRPr="003B646E">
        <w:t>das Risiko für die ersten Investitionen reduziert wird</w:t>
      </w:r>
      <w:r w:rsidR="00C90461" w:rsidRPr="003B646E">
        <w:t xml:space="preserve">.“ </w:t>
      </w:r>
    </w:p>
    <w:p w14:paraId="56294120" w14:textId="60287C04" w:rsidR="007E4146" w:rsidRPr="003B646E" w:rsidRDefault="007E4146" w:rsidP="005D6DFE">
      <w:pPr>
        <w:pStyle w:val="05Flietext"/>
      </w:pPr>
    </w:p>
    <w:p w14:paraId="7E312C72" w14:textId="77777777" w:rsidR="005E3B0D" w:rsidRPr="003B646E" w:rsidRDefault="005E3B0D" w:rsidP="005E3B0D">
      <w:pPr>
        <w:pStyle w:val="04ZwischenberschriftEbene1"/>
        <w:numPr>
          <w:ilvl w:val="0"/>
          <w:numId w:val="0"/>
        </w:numPr>
      </w:pPr>
      <w:r w:rsidRPr="003B646E">
        <w:t>Sektorübergreifender Einsatz erforderlich</w:t>
      </w:r>
    </w:p>
    <w:p w14:paraId="12E69F8F" w14:textId="46AE620C" w:rsidR="00CD4FD7" w:rsidRPr="003B646E" w:rsidRDefault="00C90461" w:rsidP="00011AD6">
      <w:pPr>
        <w:pStyle w:val="05Flietext"/>
        <w:rPr>
          <w:i/>
        </w:rPr>
      </w:pPr>
      <w:r w:rsidRPr="003B646E">
        <w:t>Damit es bei</w:t>
      </w:r>
      <w:r w:rsidR="008A044F" w:rsidRPr="003B646E">
        <w:t xml:space="preserve">m Hochlauf </w:t>
      </w:r>
      <w:r w:rsidR="00D9151C" w:rsidRPr="003B646E">
        <w:t xml:space="preserve">jetzt </w:t>
      </w:r>
      <w:r w:rsidRPr="003B646E">
        <w:t>schnell</w:t>
      </w:r>
      <w:r w:rsidR="005E3B0D" w:rsidRPr="003B646E">
        <w:t xml:space="preserve"> </w:t>
      </w:r>
      <w:r w:rsidRPr="003B646E">
        <w:t xml:space="preserve">vorangehe, </w:t>
      </w:r>
      <w:r w:rsidR="008A044F" w:rsidRPr="003B646E">
        <w:t xml:space="preserve">müsse </w:t>
      </w:r>
      <w:r w:rsidR="001A092B" w:rsidRPr="003B646E">
        <w:t>die Bundesregierung</w:t>
      </w:r>
      <w:r w:rsidR="00011AD6" w:rsidRPr="003B646E">
        <w:t xml:space="preserve"> </w:t>
      </w:r>
      <w:r w:rsidR="00E06DD7" w:rsidRPr="003B646E">
        <w:t xml:space="preserve">dafür sorgen, dass </w:t>
      </w:r>
      <w:r w:rsidR="0071476E" w:rsidRPr="003B646E">
        <w:t xml:space="preserve">alle notwendigen Details schnell geklärt werden. </w:t>
      </w:r>
      <w:r w:rsidR="00802C06" w:rsidRPr="003B646E">
        <w:t>Neben de</w:t>
      </w:r>
      <w:r w:rsidR="007424AF" w:rsidRPr="003B646E">
        <w:t xml:space="preserve">n </w:t>
      </w:r>
      <w:r w:rsidR="00746902" w:rsidRPr="003B646E">
        <w:t xml:space="preserve">europaweit geltenden </w:t>
      </w:r>
      <w:r w:rsidR="004C35AD" w:rsidRPr="003B646E">
        <w:t>Quotenvorgaben durch die</w:t>
      </w:r>
      <w:r w:rsidR="00D3293B" w:rsidRPr="003B646E">
        <w:t xml:space="preserve"> </w:t>
      </w:r>
      <w:proofErr w:type="spellStart"/>
      <w:r w:rsidR="006307B6" w:rsidRPr="003B646E">
        <w:t>ReFuel</w:t>
      </w:r>
      <w:r w:rsidR="007F78B7" w:rsidRPr="003B646E">
        <w:t>EU</w:t>
      </w:r>
      <w:proofErr w:type="spellEnd"/>
      <w:r w:rsidR="006307B6" w:rsidRPr="003B646E">
        <w:t xml:space="preserve"> Aviation</w:t>
      </w:r>
      <w:r w:rsidR="005C360E" w:rsidRPr="003B646E">
        <w:t xml:space="preserve"> muss die novellierte </w:t>
      </w:r>
      <w:r w:rsidR="00613807">
        <w:t>E</w:t>
      </w:r>
      <w:r w:rsidR="00800138" w:rsidRPr="003B646E">
        <w:t>rneuerbare</w:t>
      </w:r>
      <w:r w:rsidR="00613807">
        <w:t>-</w:t>
      </w:r>
      <w:r w:rsidR="00800138" w:rsidRPr="003B646E">
        <w:t xml:space="preserve">Energien-Richtlinie </w:t>
      </w:r>
      <w:r w:rsidR="00E226DB" w:rsidRPr="003B646E">
        <w:t xml:space="preserve">(RED II) </w:t>
      </w:r>
      <w:r w:rsidR="00800138" w:rsidRPr="003B646E">
        <w:t xml:space="preserve">mit allen notwendigen Details </w:t>
      </w:r>
      <w:r w:rsidR="00304E3C" w:rsidRPr="003B646E">
        <w:t xml:space="preserve">wie z. B. den </w:t>
      </w:r>
      <w:r w:rsidR="003720C8" w:rsidRPr="003B646E">
        <w:t>einzusetzenden erneuerbaren Rohstoffen</w:t>
      </w:r>
      <w:r w:rsidR="00AF68E7" w:rsidRPr="003B646E">
        <w:t xml:space="preserve"> und den Bilanzierungsregeln für das Co-Processing von erneuerbaren und fossilen Rohstoffen in Raffine</w:t>
      </w:r>
      <w:r w:rsidR="00252F04" w:rsidRPr="003B646E">
        <w:t>rien</w:t>
      </w:r>
      <w:r w:rsidR="003720C8" w:rsidRPr="003B646E">
        <w:t xml:space="preserve"> </w:t>
      </w:r>
      <w:r w:rsidR="00800138" w:rsidRPr="003B646E">
        <w:t xml:space="preserve">umgehend in nationales </w:t>
      </w:r>
      <w:r w:rsidR="00880E11" w:rsidRPr="003B646E">
        <w:t xml:space="preserve">Recht umgesetzt werden. </w:t>
      </w:r>
      <w:r w:rsidR="0069309B" w:rsidRPr="003B646E">
        <w:t>„</w:t>
      </w:r>
      <w:r w:rsidR="001506F0" w:rsidRPr="003B646E">
        <w:t xml:space="preserve">Hier </w:t>
      </w:r>
      <w:r w:rsidR="001F1BE3" w:rsidRPr="003B646E">
        <w:t>sollten</w:t>
      </w:r>
      <w:r w:rsidR="00504559" w:rsidRPr="003B646E">
        <w:t xml:space="preserve"> anders als in der Vergangenheit </w:t>
      </w:r>
      <w:r w:rsidR="00D36080" w:rsidRPr="003B646E">
        <w:t xml:space="preserve">keine </w:t>
      </w:r>
      <w:r w:rsidR="00FF78F3" w:rsidRPr="003B646E">
        <w:t xml:space="preserve">zusätzlichen </w:t>
      </w:r>
      <w:r w:rsidR="0069309B" w:rsidRPr="003B646E">
        <w:t xml:space="preserve">nationalen </w:t>
      </w:r>
      <w:r w:rsidR="001F1BE3" w:rsidRPr="003B646E">
        <w:t xml:space="preserve">Einschränkungen </w:t>
      </w:r>
      <w:r w:rsidR="00F15AC7" w:rsidRPr="003B646E">
        <w:t>vorgenommen werden</w:t>
      </w:r>
      <w:r w:rsidR="0069309B" w:rsidRPr="003B646E">
        <w:t>“</w:t>
      </w:r>
      <w:r w:rsidR="004F52B1" w:rsidRPr="003B646E">
        <w:t xml:space="preserve">, so Küchen. </w:t>
      </w:r>
      <w:r w:rsidR="00F15AC7" w:rsidRPr="003B646E">
        <w:t xml:space="preserve"> </w:t>
      </w:r>
      <w:r w:rsidR="001A092B" w:rsidRPr="003B646E">
        <w:rPr>
          <w:i/>
        </w:rPr>
        <w:t xml:space="preserve"> </w:t>
      </w:r>
    </w:p>
    <w:p w14:paraId="3483DD75" w14:textId="77777777" w:rsidR="00CD4FD7" w:rsidRPr="003B646E" w:rsidRDefault="00CD4FD7" w:rsidP="005D6DFE">
      <w:pPr>
        <w:pStyle w:val="05Flietext"/>
      </w:pPr>
    </w:p>
    <w:p w14:paraId="6DA32DDF" w14:textId="1FF5B7D0" w:rsidR="00AF4E40" w:rsidRPr="003B646E" w:rsidRDefault="00BB74C2" w:rsidP="0068514C">
      <w:pPr>
        <w:pStyle w:val="05Flietext"/>
      </w:pPr>
      <w:r w:rsidRPr="003B646E">
        <w:lastRenderedPageBreak/>
        <w:t xml:space="preserve">Für mehr </w:t>
      </w:r>
      <w:r w:rsidR="00121ECC" w:rsidRPr="003B646E">
        <w:t xml:space="preserve">Investitionen in erneuerbare </w:t>
      </w:r>
      <w:proofErr w:type="spellStart"/>
      <w:r w:rsidR="00121ECC" w:rsidRPr="003B646E">
        <w:t>Fuels</w:t>
      </w:r>
      <w:proofErr w:type="spellEnd"/>
      <w:r w:rsidRPr="003B646E">
        <w:t xml:space="preserve"> </w:t>
      </w:r>
      <w:r w:rsidR="00121ECC" w:rsidRPr="003B646E">
        <w:t>sei es zudem wichtig, die Einsatzbereiche nicht von vornherein einzuschränken.</w:t>
      </w:r>
      <w:r w:rsidR="00794BE5" w:rsidRPr="003B646E">
        <w:t xml:space="preserve"> „</w:t>
      </w:r>
      <w:r w:rsidR="0068514C" w:rsidRPr="003B646E">
        <w:t xml:space="preserve">Je mehr Absatzmöglichkeiten bestehen, </w:t>
      </w:r>
      <w:r w:rsidR="008B7A70" w:rsidRPr="003B646E">
        <w:t xml:space="preserve">desto </w:t>
      </w:r>
      <w:r w:rsidR="0068514C" w:rsidRPr="003B646E">
        <w:t>geringer ist das Investitionsrisiko in eine Technologie.“</w:t>
      </w:r>
      <w:r w:rsidR="00D06A31" w:rsidRPr="003B646E">
        <w:t xml:space="preserve"> </w:t>
      </w:r>
      <w:r w:rsidR="00AF4E40" w:rsidRPr="003B646E">
        <w:t xml:space="preserve">Technisch gesehen seien grüne </w:t>
      </w:r>
      <w:proofErr w:type="spellStart"/>
      <w:r w:rsidR="00AF4E40" w:rsidRPr="003B646E">
        <w:t>Fuels</w:t>
      </w:r>
      <w:proofErr w:type="spellEnd"/>
      <w:r w:rsidR="00AF4E40" w:rsidRPr="003B646E">
        <w:t xml:space="preserve"> für die Luftfahrt nur ein</w:t>
      </w:r>
      <w:r w:rsidR="008B7A70" w:rsidRPr="003B646E">
        <w:t>s</w:t>
      </w:r>
      <w:r w:rsidR="00AF4E40" w:rsidRPr="003B646E">
        <w:t xml:space="preserve"> von mehreren Produkten </w:t>
      </w:r>
      <w:r w:rsidR="008B7A70" w:rsidRPr="003B646E">
        <w:t xml:space="preserve">in </w:t>
      </w:r>
      <w:r w:rsidR="00AF4E40" w:rsidRPr="003B646E">
        <w:t xml:space="preserve">der Kraftstoffherstellung. In zahlreichen Verfahren entstehen beispielsweise Komponenten für erneuerbaren Diesel. </w:t>
      </w:r>
      <w:r w:rsidR="008B7A70" w:rsidRPr="003B646E">
        <w:t>„</w:t>
      </w:r>
      <w:r w:rsidR="00AF4E40" w:rsidRPr="003B646E">
        <w:t xml:space="preserve">Auch </w:t>
      </w:r>
      <w:r w:rsidR="008E4FF8" w:rsidRPr="003B646E">
        <w:t>solche</w:t>
      </w:r>
      <w:r w:rsidR="00AF4E40" w:rsidRPr="003B646E">
        <w:t xml:space="preserve"> Produkte </w:t>
      </w:r>
      <w:r w:rsidR="0030447F" w:rsidRPr="003B646E">
        <w:t xml:space="preserve">werden zum Erreichen der Klimaziele unbedingt benötigt und müssen daher auf die Verpflichtungen beispielsweise </w:t>
      </w:r>
      <w:r w:rsidR="00AF4E40" w:rsidRPr="003B646E">
        <w:t>im Straßenverkehr</w:t>
      </w:r>
      <w:r w:rsidR="00B419C5" w:rsidRPr="003B646E">
        <w:t>ssektor</w:t>
      </w:r>
      <w:r w:rsidR="0030447F" w:rsidRPr="003B646E">
        <w:t xml:space="preserve"> angerechnet werden können</w:t>
      </w:r>
      <w:r w:rsidR="00AF4E40" w:rsidRPr="003B646E">
        <w:t>.</w:t>
      </w:r>
      <w:r w:rsidR="0030447F" w:rsidRPr="003B646E">
        <w:t>“</w:t>
      </w:r>
    </w:p>
    <w:p w14:paraId="5F792BA2" w14:textId="6700DC84" w:rsidR="00B71A0F" w:rsidRPr="003B646E" w:rsidRDefault="00B71A0F" w:rsidP="00B71A0F">
      <w:pPr>
        <w:pStyle w:val="berschrift1"/>
      </w:pPr>
      <w:bookmarkStart w:id="2" w:name="_Hlk134104389"/>
      <w:r w:rsidRPr="003B646E">
        <w:t>Über en2x</w:t>
      </w:r>
    </w:p>
    <w:bookmarkEnd w:id="2"/>
    <w:p w14:paraId="468BC6E2" w14:textId="77777777" w:rsidR="00B71A0F" w:rsidRPr="003B646E" w:rsidRDefault="00B71A0F" w:rsidP="00B71A0F">
      <w:pPr>
        <w:suppressAutoHyphens w:val="0"/>
        <w:spacing w:line="254" w:lineRule="auto"/>
      </w:pPr>
      <w:r w:rsidRPr="003B646E">
        <w:rPr>
          <w:rFonts w:cs="Arial"/>
        </w:rPr>
        <w:t xml:space="preserve">Der Klimaschutz ist eine der größten Herausforderungen unserer Zeit. Deshalb arbeiten wir im en2x – Wirtschaftsverband </w:t>
      </w:r>
      <w:proofErr w:type="spellStart"/>
      <w:r w:rsidRPr="003B646E">
        <w:rPr>
          <w:rFonts w:cs="Arial"/>
        </w:rPr>
        <w:t>Fuels</w:t>
      </w:r>
      <w:proofErr w:type="spellEnd"/>
      <w:r w:rsidRPr="003B646E">
        <w:rPr>
          <w:rFonts w:cs="Arial"/>
        </w:rPr>
        <w:t xml:space="preserve"> und Energie e. V. gemeinsam mit unseren Mitgliedern auf das Erreichen der Pariser Klimaziele hin. </w:t>
      </w:r>
    </w:p>
    <w:p w14:paraId="7B59AE8E" w14:textId="77777777" w:rsidR="00B71A0F" w:rsidRPr="003B646E" w:rsidRDefault="00B71A0F" w:rsidP="00B71A0F">
      <w:pPr>
        <w:suppressAutoHyphens w:val="0"/>
        <w:spacing w:line="254" w:lineRule="auto"/>
        <w:rPr>
          <w:rFonts w:cs="Arial"/>
        </w:rPr>
      </w:pPr>
      <w:r w:rsidRPr="003B646E">
        <w:rPr>
          <w:rFonts w:cs="Arial"/>
        </w:rPr>
        <w:t xml:space="preserve">Unsere Mitgliedsunternehmen aus der derzeitigen Mineralölwirtschaft sichern einen Großteil der heutigen Energieversorgung Deutschlands für Mobilität und Wärme und liefern erhebliche Mengen an chemischen Grundprodukten. Für eine treibhausgasneutrale Zukunft ist jetzt ein umfassender Transformationsprozess notwendig. Mit einer Vielfalt an erneuerbaren Energien, alternativen </w:t>
      </w:r>
      <w:proofErr w:type="spellStart"/>
      <w:r w:rsidRPr="003B646E">
        <w:rPr>
          <w:rFonts w:cs="Arial"/>
        </w:rPr>
        <w:t>Fuels</w:t>
      </w:r>
      <w:proofErr w:type="spellEnd"/>
      <w:r w:rsidRPr="003B646E">
        <w:rPr>
          <w:rFonts w:cs="Arial"/>
        </w:rPr>
        <w:t xml:space="preserve"> und Rohstoffen, Technologien und Innovationen kann unsere Branche wesentliche Schlüsselbeiträge für diesen Wandel liefern.  </w:t>
      </w:r>
    </w:p>
    <w:p w14:paraId="3A8A715A" w14:textId="77777777" w:rsidR="00B71A0F" w:rsidRPr="003B646E" w:rsidRDefault="00B71A0F" w:rsidP="00B71A0F">
      <w:pPr>
        <w:suppressAutoHyphens w:val="0"/>
        <w:spacing w:line="254" w:lineRule="auto"/>
        <w:rPr>
          <w:rFonts w:cs="Arial"/>
        </w:rPr>
      </w:pPr>
      <w:r w:rsidRPr="003B646E">
        <w:rPr>
          <w:rFonts w:cs="Arial"/>
        </w:rPr>
        <w:t>Wir wollen im offenen Dialog mit anderen an der Energiewende Beteiligten diesen Prozess begleiten, vorantreiben und mitgestalten.</w:t>
      </w:r>
    </w:p>
    <w:p w14:paraId="09E93CBC" w14:textId="5CAF9338" w:rsidR="00DF535A" w:rsidRPr="003B646E" w:rsidRDefault="00DF535A" w:rsidP="00DF535A">
      <w:pPr>
        <w:pStyle w:val="berschrift1"/>
      </w:pPr>
      <w:r w:rsidRPr="003B646E">
        <w:t xml:space="preserve">Über </w:t>
      </w:r>
      <w:proofErr w:type="spellStart"/>
      <w:r w:rsidRPr="003B646E">
        <w:t>aireg</w:t>
      </w:r>
      <w:proofErr w:type="spellEnd"/>
    </w:p>
    <w:p w14:paraId="75A033A7" w14:textId="7B0A334C" w:rsidR="00DF535A" w:rsidRDefault="00DF535A" w:rsidP="00DF535A">
      <w:pPr>
        <w:suppressAutoHyphens w:val="0"/>
        <w:spacing w:line="254" w:lineRule="auto"/>
        <w:rPr>
          <w:rFonts w:cs="Arial"/>
        </w:rPr>
      </w:pPr>
      <w:proofErr w:type="spellStart"/>
      <w:r w:rsidRPr="003B646E">
        <w:rPr>
          <w:rFonts w:cs="Arial"/>
        </w:rPr>
        <w:t>aireg</w:t>
      </w:r>
      <w:proofErr w:type="spellEnd"/>
      <w:r w:rsidRPr="003B646E">
        <w:rPr>
          <w:rFonts w:cs="Arial"/>
        </w:rPr>
        <w:t xml:space="preserve"> – Aviation Initiative </w:t>
      </w:r>
      <w:proofErr w:type="spellStart"/>
      <w:r w:rsidRPr="003B646E">
        <w:rPr>
          <w:rFonts w:cs="Arial"/>
        </w:rPr>
        <w:t>for</w:t>
      </w:r>
      <w:proofErr w:type="spellEnd"/>
      <w:r w:rsidRPr="003B646E">
        <w:rPr>
          <w:rFonts w:cs="Arial"/>
        </w:rPr>
        <w:t xml:space="preserve"> </w:t>
      </w:r>
      <w:proofErr w:type="spellStart"/>
      <w:r w:rsidRPr="003B646E">
        <w:rPr>
          <w:rFonts w:cs="Arial"/>
        </w:rPr>
        <w:t>Renewable</w:t>
      </w:r>
      <w:proofErr w:type="spellEnd"/>
      <w:r w:rsidRPr="003B646E">
        <w:rPr>
          <w:rFonts w:cs="Arial"/>
        </w:rPr>
        <w:t xml:space="preserve"> Energy in Germany e.V. wurde 2011 als Verbund von Unternehmen und Organisationen aus Industrie, Forschung und Wissenschaft gegründet. Als gemeinnützige Initiative setzt sich </w:t>
      </w:r>
      <w:proofErr w:type="spellStart"/>
      <w:r w:rsidRPr="003B646E">
        <w:rPr>
          <w:rFonts w:cs="Arial"/>
        </w:rPr>
        <w:t>aireg</w:t>
      </w:r>
      <w:proofErr w:type="spellEnd"/>
      <w:r w:rsidRPr="003B646E">
        <w:rPr>
          <w:rFonts w:cs="Arial"/>
        </w:rPr>
        <w:t xml:space="preserve"> für die Verfügbarkeit und Verwendung von Erneuerbaren Energien in der Luftfahrt ein, um die ehrgeizigen CO</w:t>
      </w:r>
      <w:r w:rsidRPr="003B646E">
        <w:rPr>
          <w:rFonts w:ascii="Cambria Math" w:hAnsi="Cambria Math" w:cs="Cambria Math"/>
        </w:rPr>
        <w:t>₂</w:t>
      </w:r>
      <w:r w:rsidRPr="003B646E">
        <w:rPr>
          <w:rFonts w:cs="Arial"/>
        </w:rPr>
        <w:t>-Minderungsziele der Luftverkehrswirtschaft zu erreichen. Die Mitglieder kommen aus allen Bereichen der Wertschöpfungskette regenerativer Energien für die Luftfahrt: Dies reicht von der Forschung an Universitäten und Großforschungseinrichtungen, Anlagenherstellern und Anlagenbetreibern, Bioraffinerien, der Mineralölwirtschaft, Antriebs- und Flugzeugherstellern, Regierungsorganisationen, Nichtregierungsorganisationen und Flughäfen bis zu Fluggesellschaften. Die industriellen Mitglieder decken international die Bandbreite vom Start-up bis zu Großkonzernen ab.</w:t>
      </w:r>
    </w:p>
    <w:p w14:paraId="253962DF" w14:textId="77777777" w:rsidR="00B71A0F" w:rsidRDefault="00B71A0F" w:rsidP="0068514C">
      <w:pPr>
        <w:pStyle w:val="05Flietext"/>
      </w:pPr>
    </w:p>
    <w:sectPr w:rsidR="00B71A0F" w:rsidSect="002113E3">
      <w:headerReference w:type="default" r:id="rId11"/>
      <w:footerReference w:type="default" r:id="rId12"/>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EAE3" w14:textId="77777777" w:rsidR="0094375D" w:rsidRDefault="0094375D" w:rsidP="00924BA7">
      <w:pPr>
        <w:spacing w:after="0" w:line="240" w:lineRule="auto"/>
      </w:pPr>
      <w:r>
        <w:separator/>
      </w:r>
    </w:p>
    <w:p w14:paraId="3EE0B2E6" w14:textId="77777777" w:rsidR="0094375D" w:rsidRDefault="0094375D"/>
    <w:p w14:paraId="4D3BF061" w14:textId="77777777" w:rsidR="0094375D" w:rsidRDefault="0094375D"/>
  </w:endnote>
  <w:endnote w:type="continuationSeparator" w:id="0">
    <w:p w14:paraId="7972B23E" w14:textId="77777777" w:rsidR="0094375D" w:rsidRDefault="0094375D" w:rsidP="00924BA7">
      <w:pPr>
        <w:spacing w:after="0" w:line="240" w:lineRule="auto"/>
      </w:pPr>
      <w:r>
        <w:continuationSeparator/>
      </w:r>
    </w:p>
    <w:p w14:paraId="402CFEC4" w14:textId="77777777" w:rsidR="0094375D" w:rsidRDefault="0094375D"/>
    <w:p w14:paraId="193683FD" w14:textId="77777777" w:rsidR="0094375D" w:rsidRDefault="0094375D"/>
  </w:endnote>
  <w:endnote w:type="continuationNotice" w:id="1">
    <w:p w14:paraId="4BC5B84B" w14:textId="77777777" w:rsidR="0094375D" w:rsidRDefault="00943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76154937" w14:textId="77777777" w:rsidTr="00FF211D">
      <w:trPr>
        <w:trHeight w:val="125"/>
      </w:trPr>
      <w:tc>
        <w:tcPr>
          <w:tcW w:w="9354" w:type="dxa"/>
          <w:tcBorders>
            <w:top w:val="single" w:sz="4" w:space="0" w:color="626B72"/>
            <w:left w:val="nil"/>
            <w:bottom w:val="nil"/>
            <w:right w:val="nil"/>
          </w:tcBorders>
        </w:tcPr>
        <w:p w14:paraId="3C42AA6B"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 xml:space="preserve">Wirtschaftsverband </w:t>
          </w:r>
          <w:proofErr w:type="spellStart"/>
          <w:r w:rsidR="00D14028" w:rsidRPr="004A23F8">
            <w:rPr>
              <w:color w:val="6C6E71"/>
            </w:rPr>
            <w:t>Fuels</w:t>
          </w:r>
          <w:proofErr w:type="spellEnd"/>
          <w:r w:rsidR="00D14028" w:rsidRPr="004A23F8">
            <w:rPr>
              <w:color w:val="6C6E71"/>
            </w:rPr>
            <w:t xml:space="preserve">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B080A" w:rsidRPr="004A23F8">
            <w:rPr>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B080A" w:rsidRPr="004A23F8">
            <w:rPr>
              <w:color w:val="6C6E71"/>
            </w:rPr>
            <w:t>2</w:t>
          </w:r>
          <w:r w:rsidR="004A23F8" w:rsidRPr="004A23F8">
            <w:rPr>
              <w:color w:val="6C6E71"/>
            </w:rPr>
            <w:fldChar w:fldCharType="end"/>
          </w:r>
        </w:p>
        <w:p w14:paraId="6490A109" w14:textId="77777777" w:rsidR="00CD4FD7" w:rsidRPr="004A23F8" w:rsidRDefault="00CD4FD7" w:rsidP="00CD4FD7">
          <w:pPr>
            <w:pStyle w:val="Fu"/>
            <w:rPr>
              <w:b/>
              <w:bCs/>
              <w:color w:val="6C6E71"/>
            </w:rPr>
          </w:pPr>
          <w:r w:rsidRPr="004A23F8">
            <w:rPr>
              <w:b/>
              <w:bCs/>
              <w:color w:val="6C6E71"/>
            </w:rPr>
            <w:t xml:space="preserve">Pressekontakt: </w:t>
          </w:r>
        </w:p>
        <w:p w14:paraId="1B7ED221"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proofErr w:type="spellStart"/>
          <w:proofErr w:type="gramStart"/>
          <w:r w:rsidR="00872C1E">
            <w:rPr>
              <w:color w:val="6C6E71"/>
            </w:rPr>
            <w:t>a</w:t>
          </w:r>
          <w:r w:rsidRPr="004A23F8">
            <w:rPr>
              <w:color w:val="6C6E71"/>
            </w:rPr>
            <w:t>lexander.von</w:t>
          </w:r>
          <w:r w:rsidR="00872C1E">
            <w:rPr>
              <w:color w:val="6C6E71"/>
            </w:rPr>
            <w:t>g</w:t>
          </w:r>
          <w:r w:rsidRPr="004A23F8">
            <w:rPr>
              <w:color w:val="6C6E71"/>
            </w:rPr>
            <w:t>ersdorff</w:t>
          </w:r>
          <w:proofErr w:type="spellEnd"/>
          <w:proofErr w:type="gramEnd"/>
          <w:r w:rsidRPr="004A23F8">
            <w:rPr>
              <w:color w:val="6C6E71"/>
            </w:rPr>
            <w:t xml:space="preserve"> (at) en2x.de; </w:t>
          </w:r>
        </w:p>
        <w:p w14:paraId="6B4FF921"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proofErr w:type="spellStart"/>
          <w:proofErr w:type="gramStart"/>
          <w:r w:rsidR="00872C1E">
            <w:rPr>
              <w:color w:val="6C6E71"/>
            </w:rPr>
            <w:t>r</w:t>
          </w:r>
          <w:r w:rsidRPr="004A23F8">
            <w:rPr>
              <w:color w:val="6C6E71"/>
            </w:rPr>
            <w:t>ainer.</w:t>
          </w:r>
          <w:r w:rsidR="00872C1E">
            <w:rPr>
              <w:color w:val="6C6E71"/>
            </w:rPr>
            <w:t>d</w:t>
          </w:r>
          <w:r w:rsidRPr="004A23F8">
            <w:rPr>
              <w:color w:val="6C6E71"/>
            </w:rPr>
            <w:t>iederichs</w:t>
          </w:r>
          <w:proofErr w:type="spellEnd"/>
          <w:proofErr w:type="gramEnd"/>
          <w:r w:rsidRPr="004A23F8">
            <w:rPr>
              <w:color w:val="6C6E71"/>
            </w:rPr>
            <w:t xml:space="preserve"> (at) en2x.de</w:t>
          </w:r>
        </w:p>
      </w:tc>
    </w:tr>
  </w:tbl>
  <w:p w14:paraId="29A6C848"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F2C2" w14:textId="77777777" w:rsidR="0094375D" w:rsidRDefault="0094375D" w:rsidP="00924BA7">
      <w:pPr>
        <w:spacing w:after="0" w:line="240" w:lineRule="auto"/>
      </w:pPr>
      <w:r>
        <w:separator/>
      </w:r>
    </w:p>
    <w:p w14:paraId="4C11BBF1" w14:textId="77777777" w:rsidR="0094375D" w:rsidRDefault="0094375D"/>
    <w:p w14:paraId="5F63E09E" w14:textId="77777777" w:rsidR="0094375D" w:rsidRDefault="0094375D"/>
  </w:footnote>
  <w:footnote w:type="continuationSeparator" w:id="0">
    <w:p w14:paraId="29CA6BCF" w14:textId="77777777" w:rsidR="0094375D" w:rsidRDefault="0094375D" w:rsidP="00924BA7">
      <w:pPr>
        <w:spacing w:after="0" w:line="240" w:lineRule="auto"/>
      </w:pPr>
      <w:r>
        <w:continuationSeparator/>
      </w:r>
    </w:p>
    <w:p w14:paraId="5596BBF0" w14:textId="77777777" w:rsidR="0094375D" w:rsidRDefault="0094375D"/>
    <w:p w14:paraId="12B4DAEE" w14:textId="77777777" w:rsidR="0094375D" w:rsidRDefault="0094375D"/>
  </w:footnote>
  <w:footnote w:type="continuationNotice" w:id="1">
    <w:p w14:paraId="047BFC1F" w14:textId="77777777" w:rsidR="0094375D" w:rsidRDefault="009437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C18" w14:textId="4D0B9BA8" w:rsidR="00DF535A" w:rsidRPr="00DF535A" w:rsidRDefault="000D58B6" w:rsidP="00DF535A">
    <w:pPr>
      <w:pStyle w:val="TiteldesPapiers"/>
      <w:rPr>
        <w:sz w:val="24"/>
        <w:szCs w:val="24"/>
      </w:rPr>
    </w:pPr>
    <w:r w:rsidRPr="00A13677">
      <w:rPr>
        <w:b w:val="0"/>
        <w:caps w:val="0"/>
        <w:noProof/>
        <w:sz w:val="28"/>
        <w:szCs w:val="28"/>
      </w:rPr>
      <w:drawing>
        <wp:anchor distT="0" distB="0" distL="114300" distR="114300" simplePos="0" relativeHeight="251658241" behindDoc="1" locked="0" layoutInCell="1" allowOverlap="1" wp14:anchorId="55265F20" wp14:editId="1FD16053">
          <wp:simplePos x="0" y="0"/>
          <wp:positionH relativeFrom="margin">
            <wp:posOffset>4639120</wp:posOffset>
          </wp:positionH>
          <wp:positionV relativeFrom="page">
            <wp:posOffset>468630</wp:posOffset>
          </wp:positionV>
          <wp:extent cx="1379855" cy="67691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985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D63">
      <w:rPr>
        <w:b w:val="0"/>
        <w:caps w:val="0"/>
        <w:noProof/>
        <w:sz w:val="28"/>
        <w:szCs w:val="28"/>
      </w:rPr>
      <w:drawing>
        <wp:anchor distT="0" distB="0" distL="114300" distR="114300" simplePos="0" relativeHeight="251661313" behindDoc="0" locked="0" layoutInCell="1" allowOverlap="1" wp14:anchorId="0800FB3F" wp14:editId="776CD669">
          <wp:simplePos x="0" y="0"/>
          <wp:positionH relativeFrom="column">
            <wp:posOffset>2273300</wp:posOffset>
          </wp:positionH>
          <wp:positionV relativeFrom="paragraph">
            <wp:posOffset>-71120</wp:posOffset>
          </wp:positionV>
          <wp:extent cx="2226945" cy="415925"/>
          <wp:effectExtent l="0" t="0" r="1905" b="3175"/>
          <wp:wrapSquare wrapText="bothSides"/>
          <wp:docPr id="1475705637"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705637"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226945" cy="415925"/>
                  </a:xfrm>
                  <a:prstGeom prst="rect">
                    <a:avLst/>
                  </a:prstGeom>
                </pic:spPr>
              </pic:pic>
            </a:graphicData>
          </a:graphic>
          <wp14:sizeRelH relativeFrom="margin">
            <wp14:pctWidth>0</wp14:pctWidth>
          </wp14:sizeRelH>
          <wp14:sizeRelV relativeFrom="margin">
            <wp14:pctHeight>0</wp14:pctHeight>
          </wp14:sizeRelV>
        </wp:anchor>
      </w:drawing>
    </w:r>
    <w:r w:rsidR="00DF535A" w:rsidRPr="00DF535A">
      <w:rPr>
        <w:sz w:val="24"/>
        <w:szCs w:val="24"/>
      </w:rPr>
      <w:t>PRESSEINFORMATION</w:t>
    </w:r>
  </w:p>
  <w:p w14:paraId="77CA0D52" w14:textId="2CF04076" w:rsidR="00DF535A" w:rsidRPr="00CC3044" w:rsidRDefault="00DF535A" w:rsidP="00DF535A">
    <w:pPr>
      <w:pStyle w:val="DatumdesPapiers"/>
      <w:rPr>
        <w:b/>
        <w:caps/>
      </w:rPr>
    </w:pPr>
    <w:r w:rsidRPr="00CC3044">
      <w:rPr>
        <w:noProof/>
      </w:rPr>
      <mc:AlternateContent>
        <mc:Choice Requires="wps">
          <w:drawing>
            <wp:anchor distT="0" distB="0" distL="114300" distR="114300" simplePos="0" relativeHeight="251660289" behindDoc="0" locked="0" layoutInCell="1" allowOverlap="1" wp14:anchorId="2083FB4D" wp14:editId="024C7DC3">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A800A" id="Gerader Verbinder 4"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strokecolor="#626b72">
              <v:stroke joinstyle="miter"/>
              <w10:wrap anchory="page"/>
            </v:line>
          </w:pict>
        </mc:Fallback>
      </mc:AlternateContent>
    </w:r>
    <w:r w:rsidRPr="00CC3044">
      <w:t xml:space="preserve">Berlin, </w:t>
    </w:r>
    <w:r>
      <w:t>4.</w:t>
    </w:r>
    <w:r w:rsidRPr="00CC3044">
      <w:t xml:space="preserve"> </w:t>
    </w:r>
    <w:r>
      <w:t>Mai</w:t>
    </w:r>
    <w:r w:rsidRPr="00CC3044">
      <w:t xml:space="preserve"> </w:t>
    </w:r>
    <w:r>
      <w:t>2023</w:t>
    </w:r>
  </w:p>
  <w:p w14:paraId="352386E7" w14:textId="1D6E035E" w:rsidR="002D03DA" w:rsidRPr="00CC3044" w:rsidRDefault="002D03DA" w:rsidP="00DF535A">
    <w:pPr>
      <w:pStyle w:val="TiteldesPapiers"/>
      <w:rPr>
        <w:b w:val="0"/>
        <w: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666480">
    <w:abstractNumId w:val="25"/>
  </w:num>
  <w:num w:numId="2" w16cid:durableId="1475565324">
    <w:abstractNumId w:val="22"/>
  </w:num>
  <w:num w:numId="3" w16cid:durableId="149056620">
    <w:abstractNumId w:val="23"/>
  </w:num>
  <w:num w:numId="4" w16cid:durableId="374351265">
    <w:abstractNumId w:val="30"/>
  </w:num>
  <w:num w:numId="5" w16cid:durableId="1333335316">
    <w:abstractNumId w:val="33"/>
  </w:num>
  <w:num w:numId="6" w16cid:durableId="714505010">
    <w:abstractNumId w:val="20"/>
  </w:num>
  <w:num w:numId="7" w16cid:durableId="792947520">
    <w:abstractNumId w:val="27"/>
  </w:num>
  <w:num w:numId="8" w16cid:durableId="2093501475">
    <w:abstractNumId w:val="18"/>
  </w:num>
  <w:num w:numId="9" w16cid:durableId="1284340210">
    <w:abstractNumId w:val="16"/>
  </w:num>
  <w:num w:numId="10" w16cid:durableId="1569728087">
    <w:abstractNumId w:val="26"/>
  </w:num>
  <w:num w:numId="11" w16cid:durableId="146674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277314">
    <w:abstractNumId w:val="14"/>
  </w:num>
  <w:num w:numId="13" w16cid:durableId="175284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898291">
    <w:abstractNumId w:val="36"/>
  </w:num>
  <w:num w:numId="15" w16cid:durableId="434255803">
    <w:abstractNumId w:val="17"/>
  </w:num>
  <w:num w:numId="16" w16cid:durableId="1208105815">
    <w:abstractNumId w:val="28"/>
  </w:num>
  <w:num w:numId="17" w16cid:durableId="2055691337">
    <w:abstractNumId w:val="31"/>
  </w:num>
  <w:num w:numId="18" w16cid:durableId="290552861">
    <w:abstractNumId w:val="35"/>
  </w:num>
  <w:num w:numId="19" w16cid:durableId="1626810207">
    <w:abstractNumId w:val="32"/>
  </w:num>
  <w:num w:numId="20" w16cid:durableId="1151019042">
    <w:abstractNumId w:val="19"/>
  </w:num>
  <w:num w:numId="21" w16cid:durableId="1325471004">
    <w:abstractNumId w:val="11"/>
  </w:num>
  <w:num w:numId="22" w16cid:durableId="881593326">
    <w:abstractNumId w:val="30"/>
  </w:num>
  <w:num w:numId="23" w16cid:durableId="136724263">
    <w:abstractNumId w:val="13"/>
  </w:num>
  <w:num w:numId="24" w16cid:durableId="95953041">
    <w:abstractNumId w:val="29"/>
  </w:num>
  <w:num w:numId="25" w16cid:durableId="484401356">
    <w:abstractNumId w:val="15"/>
  </w:num>
  <w:num w:numId="26" w16cid:durableId="366876071">
    <w:abstractNumId w:val="34"/>
  </w:num>
  <w:num w:numId="27" w16cid:durableId="1388721290">
    <w:abstractNumId w:val="24"/>
  </w:num>
  <w:num w:numId="28" w16cid:durableId="2133474495">
    <w:abstractNumId w:val="21"/>
  </w:num>
  <w:num w:numId="29" w16cid:durableId="133837905">
    <w:abstractNumId w:val="21"/>
    <w:lvlOverride w:ilvl="0">
      <w:startOverride w:val="1"/>
    </w:lvlOverride>
  </w:num>
  <w:num w:numId="30" w16cid:durableId="1905599080">
    <w:abstractNumId w:val="12"/>
  </w:num>
  <w:num w:numId="31" w16cid:durableId="450443359">
    <w:abstractNumId w:val="21"/>
  </w:num>
  <w:num w:numId="32" w16cid:durableId="1541472835">
    <w:abstractNumId w:val="9"/>
  </w:num>
  <w:num w:numId="33" w16cid:durableId="1648584962">
    <w:abstractNumId w:val="7"/>
  </w:num>
  <w:num w:numId="34" w16cid:durableId="1665934615">
    <w:abstractNumId w:val="6"/>
  </w:num>
  <w:num w:numId="35" w16cid:durableId="1170172395">
    <w:abstractNumId w:val="5"/>
  </w:num>
  <w:num w:numId="36" w16cid:durableId="2011906146">
    <w:abstractNumId w:val="4"/>
  </w:num>
  <w:num w:numId="37" w16cid:durableId="229735039">
    <w:abstractNumId w:val="8"/>
  </w:num>
  <w:num w:numId="38" w16cid:durableId="1553230913">
    <w:abstractNumId w:val="3"/>
  </w:num>
  <w:num w:numId="39" w16cid:durableId="1456438226">
    <w:abstractNumId w:val="2"/>
  </w:num>
  <w:num w:numId="40" w16cid:durableId="489448496">
    <w:abstractNumId w:val="1"/>
  </w:num>
  <w:num w:numId="41" w16cid:durableId="2062316056">
    <w:abstractNumId w:val="0"/>
  </w:num>
  <w:num w:numId="42" w16cid:durableId="1409032761">
    <w:abstractNumId w:val="10"/>
  </w:num>
  <w:num w:numId="43" w16cid:durableId="2047169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6"/>
    <w:rsid w:val="0000577D"/>
    <w:rsid w:val="00011AD6"/>
    <w:rsid w:val="00013147"/>
    <w:rsid w:val="00021FA6"/>
    <w:rsid w:val="00030CDB"/>
    <w:rsid w:val="0003706F"/>
    <w:rsid w:val="00042439"/>
    <w:rsid w:val="00044D63"/>
    <w:rsid w:val="000465C5"/>
    <w:rsid w:val="0006148F"/>
    <w:rsid w:val="00066F44"/>
    <w:rsid w:val="00080249"/>
    <w:rsid w:val="000950E9"/>
    <w:rsid w:val="000B1E21"/>
    <w:rsid w:val="000D2863"/>
    <w:rsid w:val="000D51EE"/>
    <w:rsid w:val="000D58B6"/>
    <w:rsid w:val="000E49E5"/>
    <w:rsid w:val="000F0C49"/>
    <w:rsid w:val="00100FB6"/>
    <w:rsid w:val="00115E5B"/>
    <w:rsid w:val="00121ECC"/>
    <w:rsid w:val="00124675"/>
    <w:rsid w:val="001313B0"/>
    <w:rsid w:val="001506F0"/>
    <w:rsid w:val="00154DA1"/>
    <w:rsid w:val="001568EE"/>
    <w:rsid w:val="00165F52"/>
    <w:rsid w:val="00175AB0"/>
    <w:rsid w:val="00175E2E"/>
    <w:rsid w:val="00177F24"/>
    <w:rsid w:val="001823DF"/>
    <w:rsid w:val="00193B2B"/>
    <w:rsid w:val="00193CEA"/>
    <w:rsid w:val="00197920"/>
    <w:rsid w:val="001A092B"/>
    <w:rsid w:val="001A1623"/>
    <w:rsid w:val="001A3C46"/>
    <w:rsid w:val="001B2D8C"/>
    <w:rsid w:val="001B38AD"/>
    <w:rsid w:val="001B3A20"/>
    <w:rsid w:val="001C2FBE"/>
    <w:rsid w:val="001C3E55"/>
    <w:rsid w:val="001D70A8"/>
    <w:rsid w:val="001F1BE3"/>
    <w:rsid w:val="001F6944"/>
    <w:rsid w:val="002015FA"/>
    <w:rsid w:val="00203FF8"/>
    <w:rsid w:val="00206F78"/>
    <w:rsid w:val="002104D5"/>
    <w:rsid w:val="002113E3"/>
    <w:rsid w:val="00215882"/>
    <w:rsid w:val="00220CE4"/>
    <w:rsid w:val="002233D6"/>
    <w:rsid w:val="00226B41"/>
    <w:rsid w:val="002275B2"/>
    <w:rsid w:val="00232A06"/>
    <w:rsid w:val="00232ABA"/>
    <w:rsid w:val="00250DB7"/>
    <w:rsid w:val="00252F04"/>
    <w:rsid w:val="00254D3B"/>
    <w:rsid w:val="00257263"/>
    <w:rsid w:val="002704B4"/>
    <w:rsid w:val="002826FF"/>
    <w:rsid w:val="00291A81"/>
    <w:rsid w:val="00294773"/>
    <w:rsid w:val="0029566B"/>
    <w:rsid w:val="002A6C7A"/>
    <w:rsid w:val="002B0669"/>
    <w:rsid w:val="002B2842"/>
    <w:rsid w:val="002B29F3"/>
    <w:rsid w:val="002B5BBA"/>
    <w:rsid w:val="002D03DA"/>
    <w:rsid w:val="002D0DB5"/>
    <w:rsid w:val="002D56D6"/>
    <w:rsid w:val="002E5E15"/>
    <w:rsid w:val="002F1363"/>
    <w:rsid w:val="0030447F"/>
    <w:rsid w:val="00304E3C"/>
    <w:rsid w:val="003067D1"/>
    <w:rsid w:val="003217BE"/>
    <w:rsid w:val="00322322"/>
    <w:rsid w:val="00327226"/>
    <w:rsid w:val="00341ABE"/>
    <w:rsid w:val="00342AD4"/>
    <w:rsid w:val="003502F1"/>
    <w:rsid w:val="003577DB"/>
    <w:rsid w:val="00371382"/>
    <w:rsid w:val="003720C8"/>
    <w:rsid w:val="0037788B"/>
    <w:rsid w:val="003921DD"/>
    <w:rsid w:val="00393F17"/>
    <w:rsid w:val="00394122"/>
    <w:rsid w:val="003A0167"/>
    <w:rsid w:val="003A1BB4"/>
    <w:rsid w:val="003B646B"/>
    <w:rsid w:val="003B646E"/>
    <w:rsid w:val="003B6AD4"/>
    <w:rsid w:val="003C11DC"/>
    <w:rsid w:val="003F7720"/>
    <w:rsid w:val="0040144F"/>
    <w:rsid w:val="00402FF6"/>
    <w:rsid w:val="00404C32"/>
    <w:rsid w:val="004058B7"/>
    <w:rsid w:val="00411D8E"/>
    <w:rsid w:val="0041635A"/>
    <w:rsid w:val="00417217"/>
    <w:rsid w:val="004305DF"/>
    <w:rsid w:val="00432FC6"/>
    <w:rsid w:val="00456842"/>
    <w:rsid w:val="004827FA"/>
    <w:rsid w:val="004828E3"/>
    <w:rsid w:val="004923E5"/>
    <w:rsid w:val="00495E59"/>
    <w:rsid w:val="004A23F8"/>
    <w:rsid w:val="004C35AD"/>
    <w:rsid w:val="004C64ED"/>
    <w:rsid w:val="004F52B1"/>
    <w:rsid w:val="005041F6"/>
    <w:rsid w:val="00504559"/>
    <w:rsid w:val="005110AD"/>
    <w:rsid w:val="0051205A"/>
    <w:rsid w:val="00513C25"/>
    <w:rsid w:val="005142E3"/>
    <w:rsid w:val="00517823"/>
    <w:rsid w:val="00517BDC"/>
    <w:rsid w:val="00525FC8"/>
    <w:rsid w:val="0053289B"/>
    <w:rsid w:val="00533388"/>
    <w:rsid w:val="005441E7"/>
    <w:rsid w:val="005663B6"/>
    <w:rsid w:val="00570381"/>
    <w:rsid w:val="00592265"/>
    <w:rsid w:val="00597B64"/>
    <w:rsid w:val="005A35E1"/>
    <w:rsid w:val="005A6BD8"/>
    <w:rsid w:val="005B18F2"/>
    <w:rsid w:val="005B2582"/>
    <w:rsid w:val="005C2DC4"/>
    <w:rsid w:val="005C360E"/>
    <w:rsid w:val="005C3E40"/>
    <w:rsid w:val="005C6C38"/>
    <w:rsid w:val="005D1641"/>
    <w:rsid w:val="005D6DFE"/>
    <w:rsid w:val="005E3B0D"/>
    <w:rsid w:val="005F5564"/>
    <w:rsid w:val="00602480"/>
    <w:rsid w:val="00603C5A"/>
    <w:rsid w:val="00613807"/>
    <w:rsid w:val="00613978"/>
    <w:rsid w:val="00621A43"/>
    <w:rsid w:val="006307B6"/>
    <w:rsid w:val="00632050"/>
    <w:rsid w:val="00660F14"/>
    <w:rsid w:val="00664F72"/>
    <w:rsid w:val="00675909"/>
    <w:rsid w:val="00680C30"/>
    <w:rsid w:val="0068514C"/>
    <w:rsid w:val="0069192E"/>
    <w:rsid w:val="0069309B"/>
    <w:rsid w:val="006B513A"/>
    <w:rsid w:val="006B7645"/>
    <w:rsid w:val="006C099E"/>
    <w:rsid w:val="006C1521"/>
    <w:rsid w:val="006E0D87"/>
    <w:rsid w:val="006E77E3"/>
    <w:rsid w:val="00710993"/>
    <w:rsid w:val="0071476E"/>
    <w:rsid w:val="007256D0"/>
    <w:rsid w:val="007258A1"/>
    <w:rsid w:val="00731D34"/>
    <w:rsid w:val="007424AF"/>
    <w:rsid w:val="00743306"/>
    <w:rsid w:val="00746902"/>
    <w:rsid w:val="00760D1E"/>
    <w:rsid w:val="00762CD1"/>
    <w:rsid w:val="0076340E"/>
    <w:rsid w:val="00764E6B"/>
    <w:rsid w:val="00777373"/>
    <w:rsid w:val="0078033F"/>
    <w:rsid w:val="00786D63"/>
    <w:rsid w:val="0079151F"/>
    <w:rsid w:val="00793D53"/>
    <w:rsid w:val="00794BE5"/>
    <w:rsid w:val="007B7532"/>
    <w:rsid w:val="007C00CF"/>
    <w:rsid w:val="007C2F3F"/>
    <w:rsid w:val="007C5933"/>
    <w:rsid w:val="007D1E7C"/>
    <w:rsid w:val="007D4317"/>
    <w:rsid w:val="007E4146"/>
    <w:rsid w:val="007F78B7"/>
    <w:rsid w:val="00800138"/>
    <w:rsid w:val="00802C06"/>
    <w:rsid w:val="00807752"/>
    <w:rsid w:val="00811DDA"/>
    <w:rsid w:val="00823505"/>
    <w:rsid w:val="00830DAC"/>
    <w:rsid w:val="0083120B"/>
    <w:rsid w:val="008437CA"/>
    <w:rsid w:val="00850F57"/>
    <w:rsid w:val="00854BA6"/>
    <w:rsid w:val="008676B6"/>
    <w:rsid w:val="00867EFA"/>
    <w:rsid w:val="00872C1E"/>
    <w:rsid w:val="00875213"/>
    <w:rsid w:val="00880E11"/>
    <w:rsid w:val="00893B55"/>
    <w:rsid w:val="0089473F"/>
    <w:rsid w:val="00894F3B"/>
    <w:rsid w:val="008A044F"/>
    <w:rsid w:val="008A2CAC"/>
    <w:rsid w:val="008A2F18"/>
    <w:rsid w:val="008A65A6"/>
    <w:rsid w:val="008B5FC8"/>
    <w:rsid w:val="008B7A70"/>
    <w:rsid w:val="008C0BCB"/>
    <w:rsid w:val="008C14AC"/>
    <w:rsid w:val="008C1B8E"/>
    <w:rsid w:val="008C1DA0"/>
    <w:rsid w:val="008D2151"/>
    <w:rsid w:val="008E4FF8"/>
    <w:rsid w:val="008E5D99"/>
    <w:rsid w:val="008F2EFD"/>
    <w:rsid w:val="008F7751"/>
    <w:rsid w:val="00911FED"/>
    <w:rsid w:val="00913D17"/>
    <w:rsid w:val="00917A5A"/>
    <w:rsid w:val="00924BA7"/>
    <w:rsid w:val="00927626"/>
    <w:rsid w:val="0094375D"/>
    <w:rsid w:val="00944BDE"/>
    <w:rsid w:val="00945FD3"/>
    <w:rsid w:val="009530DD"/>
    <w:rsid w:val="0098179F"/>
    <w:rsid w:val="00991890"/>
    <w:rsid w:val="00997FA4"/>
    <w:rsid w:val="009A7898"/>
    <w:rsid w:val="009B6651"/>
    <w:rsid w:val="009D58DC"/>
    <w:rsid w:val="009E10B5"/>
    <w:rsid w:val="009F2222"/>
    <w:rsid w:val="009F3B2D"/>
    <w:rsid w:val="009F7AB6"/>
    <w:rsid w:val="00A01C80"/>
    <w:rsid w:val="00A13677"/>
    <w:rsid w:val="00A344D3"/>
    <w:rsid w:val="00A41ACA"/>
    <w:rsid w:val="00A56922"/>
    <w:rsid w:val="00A56F17"/>
    <w:rsid w:val="00A57B73"/>
    <w:rsid w:val="00A62856"/>
    <w:rsid w:val="00A712CC"/>
    <w:rsid w:val="00A723E7"/>
    <w:rsid w:val="00A8471A"/>
    <w:rsid w:val="00A85333"/>
    <w:rsid w:val="00A85373"/>
    <w:rsid w:val="00A900D2"/>
    <w:rsid w:val="00A97796"/>
    <w:rsid w:val="00AA2104"/>
    <w:rsid w:val="00AA5A87"/>
    <w:rsid w:val="00AD2A94"/>
    <w:rsid w:val="00AE215E"/>
    <w:rsid w:val="00AE6D8D"/>
    <w:rsid w:val="00AF4E40"/>
    <w:rsid w:val="00AF5551"/>
    <w:rsid w:val="00AF68E7"/>
    <w:rsid w:val="00AF7E02"/>
    <w:rsid w:val="00B101F0"/>
    <w:rsid w:val="00B22CF6"/>
    <w:rsid w:val="00B328B0"/>
    <w:rsid w:val="00B34017"/>
    <w:rsid w:val="00B415EE"/>
    <w:rsid w:val="00B419C5"/>
    <w:rsid w:val="00B457C0"/>
    <w:rsid w:val="00B47851"/>
    <w:rsid w:val="00B52D05"/>
    <w:rsid w:val="00B53407"/>
    <w:rsid w:val="00B57EAE"/>
    <w:rsid w:val="00B60D6E"/>
    <w:rsid w:val="00B61ED3"/>
    <w:rsid w:val="00B71A0F"/>
    <w:rsid w:val="00B7242F"/>
    <w:rsid w:val="00B77746"/>
    <w:rsid w:val="00B80109"/>
    <w:rsid w:val="00B80CC9"/>
    <w:rsid w:val="00B86DD5"/>
    <w:rsid w:val="00B95BE9"/>
    <w:rsid w:val="00BA354F"/>
    <w:rsid w:val="00BB499D"/>
    <w:rsid w:val="00BB5F9E"/>
    <w:rsid w:val="00BB74C2"/>
    <w:rsid w:val="00BC04D9"/>
    <w:rsid w:val="00BC19FD"/>
    <w:rsid w:val="00BD4D91"/>
    <w:rsid w:val="00BD6832"/>
    <w:rsid w:val="00BE3188"/>
    <w:rsid w:val="00BE35F7"/>
    <w:rsid w:val="00BF35B7"/>
    <w:rsid w:val="00C00003"/>
    <w:rsid w:val="00C120ED"/>
    <w:rsid w:val="00C12FE7"/>
    <w:rsid w:val="00C2049E"/>
    <w:rsid w:val="00C2196D"/>
    <w:rsid w:val="00C467A7"/>
    <w:rsid w:val="00C5218F"/>
    <w:rsid w:val="00C5543C"/>
    <w:rsid w:val="00C659DC"/>
    <w:rsid w:val="00C90461"/>
    <w:rsid w:val="00C95132"/>
    <w:rsid w:val="00C97729"/>
    <w:rsid w:val="00CA5FD2"/>
    <w:rsid w:val="00CB469A"/>
    <w:rsid w:val="00CB5920"/>
    <w:rsid w:val="00CC3044"/>
    <w:rsid w:val="00CC4657"/>
    <w:rsid w:val="00CC4C99"/>
    <w:rsid w:val="00CD4FD7"/>
    <w:rsid w:val="00CF511D"/>
    <w:rsid w:val="00D035FA"/>
    <w:rsid w:val="00D0612F"/>
    <w:rsid w:val="00D06A31"/>
    <w:rsid w:val="00D14028"/>
    <w:rsid w:val="00D23296"/>
    <w:rsid w:val="00D3293B"/>
    <w:rsid w:val="00D36080"/>
    <w:rsid w:val="00D408B3"/>
    <w:rsid w:val="00D41B0A"/>
    <w:rsid w:val="00D457BB"/>
    <w:rsid w:val="00D57D34"/>
    <w:rsid w:val="00D6476B"/>
    <w:rsid w:val="00D652F7"/>
    <w:rsid w:val="00D702F7"/>
    <w:rsid w:val="00D706D2"/>
    <w:rsid w:val="00D7703F"/>
    <w:rsid w:val="00D83C32"/>
    <w:rsid w:val="00D901F8"/>
    <w:rsid w:val="00D9151C"/>
    <w:rsid w:val="00D959BE"/>
    <w:rsid w:val="00DA7281"/>
    <w:rsid w:val="00DB4E06"/>
    <w:rsid w:val="00DB6222"/>
    <w:rsid w:val="00DC4D21"/>
    <w:rsid w:val="00DE28D1"/>
    <w:rsid w:val="00DE528F"/>
    <w:rsid w:val="00DE5E5F"/>
    <w:rsid w:val="00DF535A"/>
    <w:rsid w:val="00E046E5"/>
    <w:rsid w:val="00E06DD7"/>
    <w:rsid w:val="00E1051E"/>
    <w:rsid w:val="00E106F3"/>
    <w:rsid w:val="00E226DB"/>
    <w:rsid w:val="00E26551"/>
    <w:rsid w:val="00E3739C"/>
    <w:rsid w:val="00E41B0E"/>
    <w:rsid w:val="00E42D34"/>
    <w:rsid w:val="00E50A07"/>
    <w:rsid w:val="00E549B6"/>
    <w:rsid w:val="00E56A48"/>
    <w:rsid w:val="00E67927"/>
    <w:rsid w:val="00E752B6"/>
    <w:rsid w:val="00E77E60"/>
    <w:rsid w:val="00E85D4C"/>
    <w:rsid w:val="00E96D07"/>
    <w:rsid w:val="00EA3ED5"/>
    <w:rsid w:val="00EA5EF0"/>
    <w:rsid w:val="00EB0FA4"/>
    <w:rsid w:val="00EB6B6F"/>
    <w:rsid w:val="00ED0734"/>
    <w:rsid w:val="00ED3BC4"/>
    <w:rsid w:val="00ED5EC9"/>
    <w:rsid w:val="00EF0715"/>
    <w:rsid w:val="00F15AC7"/>
    <w:rsid w:val="00F17365"/>
    <w:rsid w:val="00F218E5"/>
    <w:rsid w:val="00F223BF"/>
    <w:rsid w:val="00F33642"/>
    <w:rsid w:val="00F3478F"/>
    <w:rsid w:val="00F45056"/>
    <w:rsid w:val="00F54A05"/>
    <w:rsid w:val="00F56A7C"/>
    <w:rsid w:val="00F77E0B"/>
    <w:rsid w:val="00F94EA8"/>
    <w:rsid w:val="00FA0C9C"/>
    <w:rsid w:val="00FA0F33"/>
    <w:rsid w:val="00FB080A"/>
    <w:rsid w:val="00FC09F4"/>
    <w:rsid w:val="00FD236E"/>
    <w:rsid w:val="00FF047B"/>
    <w:rsid w:val="00FF211D"/>
    <w:rsid w:val="00FF35C6"/>
    <w:rsid w:val="00FF78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0875C"/>
  <w15:docId w15:val="{8100BAA1-70F9-4B05-A815-1CBDEE47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A0F"/>
    <w:pPr>
      <w:suppressAutoHyphens/>
      <w:autoSpaceDN w:val="0"/>
      <w:spacing w:line="252" w:lineRule="auto"/>
    </w:pPr>
    <w:rPr>
      <w:rFonts w:ascii="Arial" w:eastAsia="Calibri" w:hAnsi="Arial" w:cs="Times New Roman"/>
    </w:rPr>
  </w:style>
  <w:style w:type="paragraph" w:styleId="berschrift1">
    <w:name w:val="heading 1"/>
    <w:next w:val="Standard"/>
    <w:link w:val="berschrift1Zchn"/>
    <w:autoRedefine/>
    <w:uiPriority w:val="9"/>
    <w:qFormat/>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uppressAutoHyphens w:val="0"/>
      <w:autoSpaceDN/>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uppressAutoHyphens w:val="0"/>
      <w:autoSpaceDN/>
      <w:spacing w:before="40" w:after="0" w:line="259" w:lineRule="auto"/>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uppressAutoHyphens w:val="0"/>
      <w:autoSpaceDN/>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uppressAutoHyphens w:val="0"/>
      <w:autoSpaceDN/>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uppressAutoHyphens w:val="0"/>
      <w:autoSpaceDN/>
      <w:spacing w:after="0" w:line="240" w:lineRule="auto"/>
    </w:pPr>
    <w:rPr>
      <w:rFonts w:eastAsiaTheme="minorHAnsi" w:cstheme="minorBidi"/>
    </w:r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uppressAutoHyphens w:val="0"/>
      <w:autoSpaceDN/>
      <w:spacing w:after="0" w:line="240" w:lineRule="auto"/>
    </w:pPr>
    <w:rPr>
      <w:rFonts w:eastAsiaTheme="minorHAnsi" w:cstheme="minorBidi"/>
    </w:r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suppressAutoHyphens w:val="0"/>
      <w:autoSpaceDN/>
      <w:spacing w:line="259" w:lineRule="auto"/>
      <w:ind w:left="720"/>
      <w:contextualSpacing/>
    </w:pPr>
    <w:rPr>
      <w:rFonts w:eastAsiaTheme="minorHAnsi" w:cstheme="minorBidi"/>
    </w:r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uppressAutoHyphens w:val="0"/>
      <w:autoSpaceDN/>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uppressAutoHyphens w:val="0"/>
      <w:autoSpaceDN/>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uppressAutoHyphens w:val="0"/>
      <w:autoSpaceDN/>
      <w:spacing w:after="100" w:line="259" w:lineRule="auto"/>
    </w:pPr>
    <w:rPr>
      <w:rFonts w:eastAsiaTheme="minorHAnsi" w:cstheme="minorBidi"/>
    </w:rPr>
  </w:style>
  <w:style w:type="paragraph" w:styleId="Verzeichnis2">
    <w:name w:val="toc 2"/>
    <w:basedOn w:val="Standard"/>
    <w:next w:val="Standard"/>
    <w:autoRedefine/>
    <w:uiPriority w:val="39"/>
    <w:unhideWhenUsed/>
    <w:rsid w:val="00997FA4"/>
    <w:pPr>
      <w:suppressAutoHyphens w:val="0"/>
      <w:autoSpaceDN/>
      <w:spacing w:after="100" w:line="259" w:lineRule="auto"/>
      <w:ind w:left="220"/>
    </w:pPr>
    <w:rPr>
      <w:rFonts w:eastAsiaTheme="minorHAnsi" w:cstheme="minorBidi"/>
    </w:rPr>
  </w:style>
  <w:style w:type="paragraph" w:styleId="Verzeichnis3">
    <w:name w:val="toc 3"/>
    <w:basedOn w:val="Standard"/>
    <w:next w:val="Standard"/>
    <w:autoRedefine/>
    <w:uiPriority w:val="39"/>
    <w:unhideWhenUsed/>
    <w:rsid w:val="00997FA4"/>
    <w:pPr>
      <w:suppressAutoHyphens w:val="0"/>
      <w:autoSpaceDN/>
      <w:spacing w:after="100" w:line="259" w:lineRule="auto"/>
      <w:ind w:left="440"/>
    </w:pPr>
    <w:rPr>
      <w:rFonts w:eastAsiaTheme="minorHAnsi" w:cstheme="minorBidi"/>
    </w:r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styleId="NichtaufgelsteErwhnung">
    <w:name w:val="Unresolved Mention"/>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uppressAutoHyphens w:val="0"/>
      <w:autoSpaceDN/>
      <w:spacing w:after="120" w:line="270" w:lineRule="exact"/>
      <w:ind w:left="357" w:hanging="357"/>
    </w:pPr>
    <w:rPr>
      <w:rFonts w:eastAsia="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berarbeitung">
    <w:name w:val="Revision"/>
    <w:hidden/>
    <w:uiPriority w:val="99"/>
    <w:semiHidden/>
    <w:rsid w:val="008A65A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70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5" ma:contentTypeDescription="Ein neues Dokument erstellen." ma:contentTypeScope="" ma:versionID="dc7fae2d12f753b8501f2337f41d3e8d">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1e6b3878bd1557288380816ebeb0801f"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aefcab-3311-4824-bf0a-82e3d6763144}"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D2BBC-1DAE-4DE7-A6CF-BD51CAA85040}">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customXml/itemProps2.xml><?xml version="1.0" encoding="utf-8"?>
<ds:datastoreItem xmlns:ds="http://schemas.openxmlformats.org/officeDocument/2006/customXml" ds:itemID="{352D4FE5-1079-42C9-B126-93803C74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26B25-40F5-4AB7-9364-61202F040166}">
  <ds:schemaRefs>
    <ds:schemaRef ds:uri="http://schemas.openxmlformats.org/officeDocument/2006/bibliography"/>
  </ds:schemaRefs>
</ds:datastoreItem>
</file>

<file path=customXml/itemProps4.xml><?xml version="1.0" encoding="utf-8"?>
<ds:datastoreItem xmlns:ds="http://schemas.openxmlformats.org/officeDocument/2006/customXml" ds:itemID="{A90FC5A4-17A9-4045-AE5B-B308F67DC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en2x_Presseinfo_Vorlage (2)</Template>
  <TotalTime>0</TotalTime>
  <Pages>2</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Nils Gudat</cp:lastModifiedBy>
  <cp:revision>3</cp:revision>
  <cp:lastPrinted>2023-05-04T11:15:00Z</cp:lastPrinted>
  <dcterms:created xsi:type="dcterms:W3CDTF">2023-05-04T14:01:00Z</dcterms:created>
  <dcterms:modified xsi:type="dcterms:W3CDTF">2023-05-04T14:06:00Z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